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691E1B" w14:textId="77777777" w:rsidR="007A2493" w:rsidRPr="007A2493" w:rsidRDefault="007A2493" w:rsidP="007A2493">
      <w:pPr>
        <w:pStyle w:val="Subtitle"/>
        <w:jc w:val="left"/>
        <w:rPr>
          <w:rFonts w:cs="Arial"/>
          <w:b/>
          <w:szCs w:val="24"/>
          <w:u w:val="none"/>
        </w:rPr>
      </w:pPr>
      <w:r w:rsidRPr="007A2493">
        <w:rPr>
          <w:rFonts w:cs="Arial"/>
          <w:b/>
          <w:szCs w:val="24"/>
          <w:u w:val="none"/>
        </w:rPr>
        <w:t>External Evaluation Team Report</w:t>
      </w:r>
    </w:p>
    <w:p w14:paraId="33B4B58B" w14:textId="77777777" w:rsidR="007A2493" w:rsidRDefault="007A2493" w:rsidP="007A2493">
      <w:pPr>
        <w:pStyle w:val="Subtitle"/>
        <w:jc w:val="left"/>
        <w:rPr>
          <w:rFonts w:cs="Arial"/>
          <w:sz w:val="36"/>
          <w:szCs w:val="36"/>
          <w:u w:val="none"/>
        </w:rPr>
      </w:pPr>
      <w:r w:rsidRPr="007A2493">
        <w:rPr>
          <w:rFonts w:cs="Arial"/>
          <w:sz w:val="36"/>
          <w:szCs w:val="36"/>
          <w:u w:val="none"/>
        </w:rPr>
        <w:t>Assess</w:t>
      </w:r>
      <w:r>
        <w:rPr>
          <w:rFonts w:cs="Arial"/>
          <w:sz w:val="36"/>
          <w:szCs w:val="36"/>
          <w:u w:val="none"/>
        </w:rPr>
        <w:t>ment of</w:t>
      </w:r>
      <w:r w:rsidRPr="007A2493">
        <w:rPr>
          <w:rFonts w:cs="Arial"/>
          <w:sz w:val="36"/>
          <w:szCs w:val="36"/>
          <w:u w:val="none"/>
        </w:rPr>
        <w:t xml:space="preserve"> an Institution’s Readiness to Offer Programs at a New Degree Level</w:t>
      </w:r>
    </w:p>
    <w:p w14:paraId="36A57721" w14:textId="77777777" w:rsidR="007A2493" w:rsidRDefault="007A2493" w:rsidP="007A2493">
      <w:pPr>
        <w:pStyle w:val="Subtitle"/>
        <w:jc w:val="left"/>
        <w:rPr>
          <w:rFonts w:cs="Arial"/>
          <w:b/>
        </w:rPr>
      </w:pPr>
    </w:p>
    <w:tbl>
      <w:tblPr>
        <w:tblW w:w="0" w:type="auto"/>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5394"/>
        <w:gridCol w:w="5396"/>
      </w:tblGrid>
      <w:tr w:rsidR="007A2493" w14:paraId="49462D5E" w14:textId="77777777" w:rsidTr="0038761C">
        <w:trPr>
          <w:trHeight w:val="432"/>
        </w:trPr>
        <w:tc>
          <w:tcPr>
            <w:tcW w:w="5472" w:type="dxa"/>
            <w:tcBorders>
              <w:top w:val="single" w:sz="4" w:space="0" w:color="auto"/>
              <w:left w:val="single" w:sz="4" w:space="0" w:color="auto"/>
              <w:bottom w:val="single" w:sz="4" w:space="0" w:color="auto"/>
              <w:right w:val="single" w:sz="4" w:space="0" w:color="auto"/>
            </w:tcBorders>
            <w:vAlign w:val="center"/>
          </w:tcPr>
          <w:p w14:paraId="04D7FA78" w14:textId="77777777" w:rsidR="007A2493" w:rsidRDefault="007A2493" w:rsidP="0038761C">
            <w:pPr>
              <w:ind w:right="-720"/>
              <w:rPr>
                <w:rFonts w:cs="Arial"/>
              </w:rPr>
            </w:pPr>
            <w:r>
              <w:t>Institution:</w:t>
            </w:r>
          </w:p>
        </w:tc>
        <w:tc>
          <w:tcPr>
            <w:tcW w:w="5472" w:type="dxa"/>
            <w:tcBorders>
              <w:top w:val="single" w:sz="4" w:space="0" w:color="auto"/>
              <w:left w:val="single" w:sz="4" w:space="0" w:color="auto"/>
              <w:bottom w:val="single" w:sz="4" w:space="0" w:color="auto"/>
              <w:right w:val="single" w:sz="4" w:space="0" w:color="auto"/>
            </w:tcBorders>
            <w:vAlign w:val="center"/>
          </w:tcPr>
          <w:p w14:paraId="6CB07A06" w14:textId="77777777" w:rsidR="007A2493" w:rsidRDefault="007A2493" w:rsidP="0038761C">
            <w:pPr>
              <w:ind w:right="-720"/>
              <w:rPr>
                <w:rFonts w:cs="Arial"/>
              </w:rPr>
            </w:pPr>
            <w:r>
              <w:t>Evaluator:</w:t>
            </w:r>
          </w:p>
        </w:tc>
      </w:tr>
      <w:tr w:rsidR="007A2493" w14:paraId="4C8CD7B5" w14:textId="77777777" w:rsidTr="0038761C">
        <w:trPr>
          <w:trHeight w:val="432"/>
        </w:trPr>
        <w:tc>
          <w:tcPr>
            <w:tcW w:w="5472" w:type="dxa"/>
            <w:tcBorders>
              <w:top w:val="single" w:sz="4" w:space="0" w:color="auto"/>
              <w:left w:val="single" w:sz="4" w:space="0" w:color="auto"/>
              <w:bottom w:val="single" w:sz="4" w:space="0" w:color="auto"/>
              <w:right w:val="single" w:sz="4" w:space="0" w:color="auto"/>
            </w:tcBorders>
            <w:vAlign w:val="center"/>
          </w:tcPr>
          <w:p w14:paraId="24474C49" w14:textId="77777777" w:rsidR="007A2493" w:rsidRDefault="007A2493" w:rsidP="0038761C">
            <w:pPr>
              <w:rPr>
                <w:rFonts w:cs="Arial"/>
              </w:rPr>
            </w:pPr>
          </w:p>
        </w:tc>
        <w:tc>
          <w:tcPr>
            <w:tcW w:w="5472" w:type="dxa"/>
            <w:tcBorders>
              <w:top w:val="single" w:sz="4" w:space="0" w:color="auto"/>
              <w:left w:val="single" w:sz="4" w:space="0" w:color="auto"/>
              <w:bottom w:val="single" w:sz="4" w:space="0" w:color="auto"/>
              <w:right w:val="single" w:sz="4" w:space="0" w:color="auto"/>
            </w:tcBorders>
            <w:vAlign w:val="center"/>
          </w:tcPr>
          <w:p w14:paraId="5E465DE4" w14:textId="77777777" w:rsidR="007A2493" w:rsidRDefault="007A2493" w:rsidP="0038761C">
            <w:pPr>
              <w:rPr>
                <w:rFonts w:cs="Arial"/>
              </w:rPr>
            </w:pPr>
          </w:p>
        </w:tc>
      </w:tr>
      <w:tr w:rsidR="007A2493" w14:paraId="177DD31D" w14:textId="77777777" w:rsidTr="0038761C">
        <w:trPr>
          <w:trHeight w:val="432"/>
        </w:trPr>
        <w:tc>
          <w:tcPr>
            <w:tcW w:w="5472" w:type="dxa"/>
            <w:tcBorders>
              <w:top w:val="single" w:sz="4" w:space="0" w:color="auto"/>
              <w:left w:val="single" w:sz="4" w:space="0" w:color="auto"/>
              <w:bottom w:val="single" w:sz="4" w:space="0" w:color="auto"/>
              <w:right w:val="single" w:sz="4" w:space="0" w:color="auto"/>
            </w:tcBorders>
            <w:vAlign w:val="center"/>
          </w:tcPr>
          <w:p w14:paraId="523C1976" w14:textId="77777777" w:rsidR="007A2493" w:rsidRDefault="007A2493" w:rsidP="0038761C">
            <w:pPr>
              <w:ind w:right="-90"/>
              <w:rPr>
                <w:rFonts w:cs="Arial"/>
              </w:rPr>
            </w:pPr>
            <w:r>
              <w:t>Program Title and Award:</w:t>
            </w:r>
          </w:p>
        </w:tc>
        <w:tc>
          <w:tcPr>
            <w:tcW w:w="5472" w:type="dxa"/>
            <w:tcBorders>
              <w:top w:val="single" w:sz="4" w:space="0" w:color="auto"/>
              <w:left w:val="single" w:sz="4" w:space="0" w:color="auto"/>
              <w:bottom w:val="single" w:sz="4" w:space="0" w:color="auto"/>
              <w:right w:val="single" w:sz="4" w:space="0" w:color="auto"/>
            </w:tcBorders>
            <w:vAlign w:val="center"/>
          </w:tcPr>
          <w:p w14:paraId="66A9B47B" w14:textId="77777777" w:rsidR="007A2493" w:rsidRDefault="007A2493" w:rsidP="0038761C">
            <w:pPr>
              <w:ind w:right="-90"/>
              <w:rPr>
                <w:rFonts w:cs="Arial"/>
              </w:rPr>
            </w:pPr>
            <w:r>
              <w:t>Date of Evaluation</w:t>
            </w:r>
            <w:r w:rsidR="000306FD">
              <w:t>:</w:t>
            </w:r>
          </w:p>
        </w:tc>
      </w:tr>
      <w:tr w:rsidR="007A2493" w14:paraId="1761A2A5" w14:textId="77777777" w:rsidTr="0038761C">
        <w:trPr>
          <w:trHeight w:val="432"/>
        </w:trPr>
        <w:tc>
          <w:tcPr>
            <w:tcW w:w="5472" w:type="dxa"/>
            <w:tcBorders>
              <w:top w:val="single" w:sz="4" w:space="0" w:color="auto"/>
              <w:left w:val="single" w:sz="4" w:space="0" w:color="auto"/>
              <w:bottom w:val="single" w:sz="4" w:space="0" w:color="auto"/>
              <w:right w:val="single" w:sz="4" w:space="0" w:color="auto"/>
            </w:tcBorders>
            <w:vAlign w:val="center"/>
          </w:tcPr>
          <w:p w14:paraId="5118BFBF" w14:textId="77777777" w:rsidR="007A2493" w:rsidRDefault="007A2493" w:rsidP="0038761C">
            <w:pPr>
              <w:ind w:right="-90"/>
              <w:rPr>
                <w:rFonts w:cs="Arial"/>
              </w:rPr>
            </w:pPr>
          </w:p>
        </w:tc>
        <w:tc>
          <w:tcPr>
            <w:tcW w:w="5472" w:type="dxa"/>
            <w:tcBorders>
              <w:top w:val="single" w:sz="4" w:space="0" w:color="auto"/>
              <w:left w:val="single" w:sz="4" w:space="0" w:color="auto"/>
              <w:bottom w:val="single" w:sz="4" w:space="0" w:color="auto"/>
              <w:right w:val="single" w:sz="4" w:space="0" w:color="auto"/>
            </w:tcBorders>
            <w:vAlign w:val="center"/>
          </w:tcPr>
          <w:p w14:paraId="3D80F5C7" w14:textId="77777777" w:rsidR="007A2493" w:rsidRDefault="007A2493" w:rsidP="0038761C">
            <w:pPr>
              <w:ind w:right="-90"/>
              <w:rPr>
                <w:rFonts w:cs="Arial"/>
              </w:rPr>
            </w:pPr>
          </w:p>
        </w:tc>
      </w:tr>
    </w:tbl>
    <w:p w14:paraId="17A95522" w14:textId="77777777" w:rsidR="007A2493" w:rsidRDefault="007A2493" w:rsidP="007A2493">
      <w:pPr>
        <w:tabs>
          <w:tab w:val="left" w:pos="-720"/>
          <w:tab w:val="left" w:pos="720"/>
          <w:tab w:val="left" w:pos="1440"/>
          <w:tab w:val="left" w:pos="2160"/>
          <w:tab w:val="left" w:pos="2592"/>
          <w:tab w:val="left" w:pos="2880"/>
          <w:tab w:val="left" w:pos="3600"/>
          <w:tab w:val="left" w:pos="4032"/>
          <w:tab w:val="left" w:pos="4320"/>
          <w:tab w:val="left" w:pos="5040"/>
          <w:tab w:val="left" w:pos="5760"/>
          <w:tab w:val="left" w:pos="6480"/>
          <w:tab w:val="left" w:pos="7200"/>
          <w:tab w:val="left" w:pos="7920"/>
          <w:tab w:val="left" w:pos="8496"/>
          <w:tab w:val="left" w:pos="9360"/>
          <w:tab w:val="left" w:pos="10080"/>
          <w:tab w:val="left" w:pos="10368"/>
          <w:tab w:val="left" w:pos="10800"/>
          <w:tab w:val="left" w:pos="11520"/>
        </w:tabs>
        <w:suppressAutoHyphens/>
        <w:jc w:val="both"/>
        <w:rPr>
          <w:rFonts w:cs="Arial"/>
        </w:rPr>
      </w:pPr>
    </w:p>
    <w:p w14:paraId="5633ADE0" w14:textId="77777777" w:rsidR="007A2493" w:rsidRDefault="007A2493" w:rsidP="007A2493">
      <w:pPr>
        <w:tabs>
          <w:tab w:val="left" w:pos="-720"/>
          <w:tab w:val="left" w:pos="720"/>
          <w:tab w:val="left" w:pos="1440"/>
          <w:tab w:val="left" w:pos="2160"/>
          <w:tab w:val="left" w:pos="2592"/>
          <w:tab w:val="left" w:pos="2880"/>
          <w:tab w:val="left" w:pos="3600"/>
          <w:tab w:val="left" w:pos="4032"/>
          <w:tab w:val="left" w:pos="4320"/>
          <w:tab w:val="left" w:pos="5040"/>
          <w:tab w:val="left" w:pos="5760"/>
          <w:tab w:val="left" w:pos="6480"/>
          <w:tab w:val="left" w:pos="7200"/>
          <w:tab w:val="left" w:pos="7920"/>
          <w:tab w:val="left" w:pos="8496"/>
          <w:tab w:val="left" w:pos="9360"/>
          <w:tab w:val="left" w:pos="10080"/>
          <w:tab w:val="left" w:pos="10368"/>
          <w:tab w:val="left" w:pos="10800"/>
          <w:tab w:val="left" w:pos="11520"/>
        </w:tabs>
        <w:suppressAutoHyphens/>
        <w:jc w:val="both"/>
        <w:rPr>
          <w:rFonts w:cs="Arial"/>
        </w:rPr>
      </w:pPr>
      <w:r>
        <w:rPr>
          <w:b/>
          <w:bCs/>
        </w:rPr>
        <w:t>Charge to the Evaluation Team</w:t>
      </w:r>
      <w:r>
        <w:t>.</w:t>
      </w:r>
    </w:p>
    <w:p w14:paraId="17A250E1" w14:textId="77777777" w:rsidR="007A2493" w:rsidRDefault="007A2493" w:rsidP="007A2493">
      <w:pPr>
        <w:tabs>
          <w:tab w:val="left" w:pos="-720"/>
          <w:tab w:val="left" w:pos="720"/>
          <w:tab w:val="left" w:pos="1440"/>
          <w:tab w:val="left" w:pos="2160"/>
          <w:tab w:val="left" w:pos="2592"/>
          <w:tab w:val="left" w:pos="2880"/>
          <w:tab w:val="left" w:pos="3600"/>
          <w:tab w:val="left" w:pos="4032"/>
          <w:tab w:val="left" w:pos="4320"/>
          <w:tab w:val="left" w:pos="5040"/>
          <w:tab w:val="left" w:pos="5760"/>
          <w:tab w:val="left" w:pos="6480"/>
          <w:tab w:val="left" w:pos="7200"/>
          <w:tab w:val="left" w:pos="7920"/>
          <w:tab w:val="left" w:pos="8496"/>
          <w:tab w:val="left" w:pos="9360"/>
          <w:tab w:val="left" w:pos="10080"/>
          <w:tab w:val="left" w:pos="10368"/>
          <w:tab w:val="left" w:pos="10800"/>
          <w:tab w:val="left" w:pos="11520"/>
        </w:tabs>
        <w:suppressAutoHyphens/>
        <w:jc w:val="both"/>
        <w:rPr>
          <w:rFonts w:cs="Arial"/>
        </w:rPr>
      </w:pPr>
    </w:p>
    <w:p w14:paraId="49058DCC" w14:textId="77777777" w:rsidR="007A2493" w:rsidRDefault="007A2493" w:rsidP="007A2493">
      <w:pPr>
        <w:tabs>
          <w:tab w:val="left" w:pos="-720"/>
          <w:tab w:val="left" w:pos="720"/>
          <w:tab w:val="left" w:pos="1440"/>
          <w:tab w:val="left" w:pos="2160"/>
          <w:tab w:val="left" w:pos="2592"/>
          <w:tab w:val="left" w:pos="2880"/>
          <w:tab w:val="left" w:pos="3600"/>
          <w:tab w:val="left" w:pos="4032"/>
          <w:tab w:val="left" w:pos="4320"/>
          <w:tab w:val="left" w:pos="5040"/>
          <w:tab w:val="left" w:pos="5760"/>
          <w:tab w:val="left" w:pos="6480"/>
          <w:tab w:val="left" w:pos="7200"/>
          <w:tab w:val="left" w:pos="7920"/>
          <w:tab w:val="left" w:pos="8496"/>
          <w:tab w:val="left" w:pos="9360"/>
          <w:tab w:val="left" w:pos="10080"/>
          <w:tab w:val="left" w:pos="10368"/>
          <w:tab w:val="left" w:pos="10800"/>
          <w:tab w:val="left" w:pos="11520"/>
        </w:tabs>
        <w:suppressAutoHyphens/>
        <w:jc w:val="both"/>
        <w:rPr>
          <w:rFonts w:cs="Arial"/>
        </w:rPr>
      </w:pPr>
      <w:r>
        <w:tab/>
        <w:t xml:space="preserve">The purpose of your visit is to assess the readiness of this institution to offer programs at a different level of study from those it now offers.  In making your assessment, please use the standards in §52.2 of the </w:t>
      </w:r>
      <w:hyperlink r:id="rId10" w:history="1">
        <w:r w:rsidRPr="007A2493">
          <w:rPr>
            <w:rStyle w:val="Hyperlink"/>
          </w:rPr>
          <w:t>Regulations of the Commissioner of Education</w:t>
        </w:r>
      </w:hyperlink>
      <w:r>
        <w:t>, “Standards for the registration of undergraduate and graduate curricula.”</w:t>
      </w:r>
    </w:p>
    <w:p w14:paraId="751D9E94" w14:textId="77777777" w:rsidR="007A2493" w:rsidRDefault="007A2493" w:rsidP="007A2493">
      <w:pPr>
        <w:pStyle w:val="TxBrp3"/>
        <w:widowControl/>
        <w:tabs>
          <w:tab w:val="clear" w:pos="793"/>
          <w:tab w:val="left" w:pos="-720"/>
          <w:tab w:val="left" w:pos="720"/>
          <w:tab w:val="left" w:pos="1440"/>
          <w:tab w:val="left" w:pos="2160"/>
          <w:tab w:val="left" w:pos="2592"/>
          <w:tab w:val="left" w:pos="2880"/>
          <w:tab w:val="left" w:pos="3600"/>
          <w:tab w:val="left" w:pos="4032"/>
          <w:tab w:val="left" w:pos="4320"/>
          <w:tab w:val="left" w:pos="5040"/>
          <w:tab w:val="left" w:pos="5760"/>
          <w:tab w:val="left" w:pos="6480"/>
          <w:tab w:val="left" w:pos="7200"/>
          <w:tab w:val="left" w:pos="7920"/>
          <w:tab w:val="left" w:pos="8496"/>
          <w:tab w:val="left" w:pos="9360"/>
          <w:tab w:val="left" w:pos="10080"/>
          <w:tab w:val="left" w:pos="10368"/>
          <w:tab w:val="left" w:pos="10800"/>
          <w:tab w:val="left" w:pos="11520"/>
        </w:tabs>
        <w:suppressAutoHyphens/>
        <w:spacing w:line="240" w:lineRule="auto"/>
        <w:rPr>
          <w:rFonts w:ascii="Arial" w:hAnsi="Arial" w:cs="Arial"/>
        </w:rPr>
      </w:pPr>
    </w:p>
    <w:p w14:paraId="0C597AF2" w14:textId="77777777" w:rsidR="007A2493" w:rsidRDefault="007A2493" w:rsidP="007A2493">
      <w:pPr>
        <w:tabs>
          <w:tab w:val="left" w:pos="-720"/>
          <w:tab w:val="left" w:pos="720"/>
          <w:tab w:val="left" w:pos="1440"/>
          <w:tab w:val="left" w:pos="2160"/>
          <w:tab w:val="left" w:pos="2592"/>
          <w:tab w:val="left" w:pos="2880"/>
          <w:tab w:val="left" w:pos="3600"/>
          <w:tab w:val="left" w:pos="4032"/>
          <w:tab w:val="left" w:pos="4320"/>
          <w:tab w:val="left" w:pos="5040"/>
          <w:tab w:val="left" w:pos="5760"/>
          <w:tab w:val="left" w:pos="6480"/>
          <w:tab w:val="left" w:pos="7200"/>
          <w:tab w:val="left" w:pos="7920"/>
          <w:tab w:val="left" w:pos="8496"/>
          <w:tab w:val="left" w:pos="9360"/>
          <w:tab w:val="left" w:pos="10080"/>
          <w:tab w:val="left" w:pos="10368"/>
          <w:tab w:val="left" w:pos="10800"/>
          <w:tab w:val="left" w:pos="11520"/>
        </w:tabs>
        <w:suppressAutoHyphens/>
        <w:jc w:val="both"/>
        <w:rPr>
          <w:rFonts w:cs="Arial"/>
        </w:rPr>
      </w:pPr>
      <w:r>
        <w:tab/>
        <w:t>In preparation for your visit, the institution has prepared a proposal for programs at the new level, including its own self study of its readiness to move to that level.  Please review the proposal and self study, compiling in advance questions to be asked and evidence to be reviewed.  During the visit, discuss the proposal and self study with faculty, administrators, students, and other members of the institutional community; examine its facilities, equipment, library resources, and other academic and student-related resources; and develop findings with regard to the points listed below, together with any recommendations the team regards as important for the institution’s readiness to offer programs at the level proposed.</w:t>
      </w:r>
    </w:p>
    <w:p w14:paraId="5FCE4E09" w14:textId="77777777" w:rsidR="007A2493" w:rsidRDefault="007A2493" w:rsidP="007A2493">
      <w:pPr>
        <w:tabs>
          <w:tab w:val="left" w:pos="-720"/>
          <w:tab w:val="left" w:pos="720"/>
          <w:tab w:val="left" w:pos="1440"/>
          <w:tab w:val="left" w:pos="2160"/>
          <w:tab w:val="left" w:pos="2592"/>
          <w:tab w:val="left" w:pos="2880"/>
          <w:tab w:val="left" w:pos="3600"/>
          <w:tab w:val="left" w:pos="4032"/>
          <w:tab w:val="left" w:pos="4320"/>
          <w:tab w:val="left" w:pos="5040"/>
          <w:tab w:val="left" w:pos="5760"/>
          <w:tab w:val="left" w:pos="6480"/>
          <w:tab w:val="left" w:pos="7200"/>
          <w:tab w:val="left" w:pos="7920"/>
          <w:tab w:val="left" w:pos="8496"/>
          <w:tab w:val="left" w:pos="9360"/>
          <w:tab w:val="left" w:pos="10080"/>
          <w:tab w:val="left" w:pos="10368"/>
          <w:tab w:val="left" w:pos="10800"/>
          <w:tab w:val="left" w:pos="11520"/>
        </w:tabs>
        <w:suppressAutoHyphens/>
        <w:jc w:val="both"/>
        <w:rPr>
          <w:rFonts w:cs="Arial"/>
        </w:rPr>
      </w:pPr>
    </w:p>
    <w:p w14:paraId="08948AFC" w14:textId="77777777" w:rsidR="007A2493" w:rsidRDefault="007A2493" w:rsidP="007A2493">
      <w:pPr>
        <w:tabs>
          <w:tab w:val="left" w:pos="-720"/>
          <w:tab w:val="left" w:pos="720"/>
          <w:tab w:val="left" w:pos="1440"/>
          <w:tab w:val="left" w:pos="2160"/>
          <w:tab w:val="left" w:pos="2592"/>
          <w:tab w:val="left" w:pos="2880"/>
          <w:tab w:val="left" w:pos="3600"/>
          <w:tab w:val="left" w:pos="4032"/>
          <w:tab w:val="left" w:pos="4320"/>
          <w:tab w:val="left" w:pos="5040"/>
          <w:tab w:val="left" w:pos="5760"/>
          <w:tab w:val="left" w:pos="6480"/>
          <w:tab w:val="left" w:pos="7200"/>
          <w:tab w:val="left" w:pos="7920"/>
          <w:tab w:val="left" w:pos="8496"/>
          <w:tab w:val="left" w:pos="9360"/>
          <w:tab w:val="left" w:pos="10080"/>
          <w:tab w:val="left" w:pos="10368"/>
          <w:tab w:val="left" w:pos="10800"/>
          <w:tab w:val="left" w:pos="11520"/>
        </w:tabs>
        <w:suppressAutoHyphens/>
        <w:jc w:val="both"/>
        <w:rPr>
          <w:rFonts w:cs="Arial"/>
        </w:rPr>
      </w:pPr>
      <w:r>
        <w:tab/>
        <w:t>At the end of the visit, prepare the team’s report to the institution.  State your findings, citing appropriate evidence.  List your recommendations to the institution to strengthen its proposal and enhance its readiness to offer programs at the proposed level, in relation to the standards in the Commissioner’s Regulations.  In preparing the report:</w:t>
      </w:r>
    </w:p>
    <w:p w14:paraId="45A4A59C" w14:textId="77777777" w:rsidR="007A2493" w:rsidRDefault="007A2493" w:rsidP="007A2493">
      <w:pPr>
        <w:tabs>
          <w:tab w:val="left" w:pos="-720"/>
          <w:tab w:val="left" w:pos="720"/>
          <w:tab w:val="left" w:pos="1440"/>
          <w:tab w:val="left" w:pos="2160"/>
          <w:tab w:val="left" w:pos="2592"/>
          <w:tab w:val="left" w:pos="2880"/>
          <w:tab w:val="left" w:pos="3600"/>
          <w:tab w:val="left" w:pos="4032"/>
          <w:tab w:val="left" w:pos="4320"/>
          <w:tab w:val="left" w:pos="5040"/>
          <w:tab w:val="left" w:pos="5760"/>
          <w:tab w:val="left" w:pos="6480"/>
          <w:tab w:val="left" w:pos="7200"/>
          <w:tab w:val="left" w:pos="7920"/>
          <w:tab w:val="left" w:pos="8496"/>
          <w:tab w:val="left" w:pos="9360"/>
          <w:tab w:val="left" w:pos="10080"/>
          <w:tab w:val="left" w:pos="10368"/>
          <w:tab w:val="left" w:pos="10800"/>
          <w:tab w:val="left" w:pos="11520"/>
        </w:tabs>
        <w:suppressAutoHyphens/>
        <w:jc w:val="both"/>
        <w:rPr>
          <w:rFonts w:cs="Arial"/>
        </w:rPr>
      </w:pPr>
    </w:p>
    <w:p w14:paraId="58723720" w14:textId="77777777" w:rsidR="007A2493" w:rsidRDefault="007A2493" w:rsidP="007A2493">
      <w:pPr>
        <w:numPr>
          <w:ilvl w:val="0"/>
          <w:numId w:val="1"/>
        </w:numPr>
        <w:tabs>
          <w:tab w:val="left" w:pos="-720"/>
          <w:tab w:val="left" w:pos="-540"/>
          <w:tab w:val="left" w:pos="-360"/>
          <w:tab w:val="left" w:pos="-270"/>
          <w:tab w:val="left" w:pos="630"/>
          <w:tab w:val="num" w:pos="1080"/>
          <w:tab w:val="left" w:pos="11520"/>
        </w:tabs>
        <w:suppressAutoHyphens/>
        <w:jc w:val="both"/>
        <w:rPr>
          <w:rFonts w:cs="Arial"/>
        </w:rPr>
      </w:pPr>
      <w:r>
        <w:t>Use the standards as touchstones for writing.</w:t>
      </w:r>
    </w:p>
    <w:p w14:paraId="30B99E38" w14:textId="77777777" w:rsidR="007A2493" w:rsidRDefault="007A2493" w:rsidP="007A2493">
      <w:pPr>
        <w:numPr>
          <w:ilvl w:val="0"/>
          <w:numId w:val="1"/>
        </w:numPr>
        <w:tabs>
          <w:tab w:val="left" w:pos="-720"/>
          <w:tab w:val="left" w:pos="-540"/>
          <w:tab w:val="left" w:pos="-360"/>
          <w:tab w:val="left" w:pos="-270"/>
          <w:tab w:val="left" w:pos="630"/>
          <w:tab w:val="num" w:pos="1080"/>
          <w:tab w:val="left" w:pos="10800"/>
          <w:tab w:val="left" w:pos="11520"/>
        </w:tabs>
        <w:suppressAutoHyphens/>
        <w:jc w:val="both"/>
        <w:rPr>
          <w:rFonts w:cs="Arial"/>
        </w:rPr>
      </w:pPr>
      <w:r>
        <w:t>Cite observations made, information gathered, and discussions held during the visit.</w:t>
      </w:r>
    </w:p>
    <w:p w14:paraId="5BF78AC8" w14:textId="77777777" w:rsidR="007A2493" w:rsidRDefault="007A2493" w:rsidP="007A2493">
      <w:pPr>
        <w:numPr>
          <w:ilvl w:val="0"/>
          <w:numId w:val="1"/>
        </w:numPr>
        <w:tabs>
          <w:tab w:val="left" w:pos="-810"/>
          <w:tab w:val="left" w:pos="-720"/>
          <w:tab w:val="left" w:pos="-540"/>
          <w:tab w:val="left" w:pos="-360"/>
          <w:tab w:val="left" w:pos="-270"/>
          <w:tab w:val="left" w:pos="630"/>
          <w:tab w:val="num" w:pos="1080"/>
          <w:tab w:val="left" w:pos="10800"/>
          <w:tab w:val="left" w:pos="11520"/>
        </w:tabs>
        <w:suppressAutoHyphens/>
        <w:jc w:val="both"/>
        <w:rPr>
          <w:rFonts w:cs="Arial"/>
        </w:rPr>
      </w:pPr>
      <w:r>
        <w:t>Provide specific details to support assertions.</w:t>
      </w:r>
    </w:p>
    <w:p w14:paraId="4293FC96" w14:textId="77777777" w:rsidR="007A2493" w:rsidRDefault="007A2493" w:rsidP="007A2493">
      <w:pPr>
        <w:numPr>
          <w:ilvl w:val="0"/>
          <w:numId w:val="1"/>
        </w:numPr>
        <w:tabs>
          <w:tab w:val="left" w:pos="-720"/>
          <w:tab w:val="left" w:pos="-540"/>
          <w:tab w:val="left" w:pos="-360"/>
          <w:tab w:val="left" w:pos="-270"/>
          <w:tab w:val="left" w:pos="0"/>
          <w:tab w:val="left" w:pos="630"/>
          <w:tab w:val="num" w:pos="1080"/>
          <w:tab w:val="left" w:pos="10800"/>
          <w:tab w:val="left" w:pos="11520"/>
        </w:tabs>
        <w:suppressAutoHyphens/>
        <w:jc w:val="both"/>
        <w:rPr>
          <w:rFonts w:cs="Arial"/>
        </w:rPr>
      </w:pPr>
      <w:r>
        <w:t>Where possible, provide balanced commentary, identifying strengths as well as concerns.</w:t>
      </w:r>
    </w:p>
    <w:p w14:paraId="424DEFD7" w14:textId="77777777" w:rsidR="007A2493" w:rsidRDefault="007A2493" w:rsidP="007A2493">
      <w:pPr>
        <w:numPr>
          <w:ilvl w:val="0"/>
          <w:numId w:val="1"/>
        </w:numPr>
        <w:tabs>
          <w:tab w:val="left" w:pos="-720"/>
          <w:tab w:val="left" w:pos="-540"/>
          <w:tab w:val="left" w:pos="-360"/>
          <w:tab w:val="left" w:pos="-270"/>
          <w:tab w:val="left" w:pos="0"/>
          <w:tab w:val="left" w:pos="630"/>
          <w:tab w:val="num" w:pos="1080"/>
          <w:tab w:val="left" w:pos="10800"/>
          <w:tab w:val="left" w:pos="11520"/>
        </w:tabs>
        <w:suppressAutoHyphens/>
        <w:jc w:val="both"/>
        <w:rPr>
          <w:rFonts w:cs="Arial"/>
        </w:rPr>
      </w:pPr>
      <w:r>
        <w:t>Base your recommendations on your findings and connect them to the standards.</w:t>
      </w:r>
    </w:p>
    <w:p w14:paraId="42F6F3C8" w14:textId="77777777" w:rsidR="007A2493" w:rsidRDefault="007A2493" w:rsidP="007A2493">
      <w:pPr>
        <w:tabs>
          <w:tab w:val="left" w:pos="-720"/>
          <w:tab w:val="left" w:pos="720"/>
          <w:tab w:val="left" w:pos="1440"/>
          <w:tab w:val="left" w:pos="2160"/>
          <w:tab w:val="left" w:pos="2592"/>
          <w:tab w:val="left" w:pos="2880"/>
          <w:tab w:val="left" w:pos="3600"/>
          <w:tab w:val="left" w:pos="4032"/>
          <w:tab w:val="left" w:pos="4320"/>
          <w:tab w:val="left" w:pos="5040"/>
          <w:tab w:val="left" w:pos="5760"/>
          <w:tab w:val="left" w:pos="6480"/>
          <w:tab w:val="left" w:pos="7200"/>
          <w:tab w:val="left" w:pos="7920"/>
          <w:tab w:val="left" w:pos="8496"/>
          <w:tab w:val="left" w:pos="9360"/>
          <w:tab w:val="left" w:pos="10080"/>
          <w:tab w:val="left" w:pos="10368"/>
          <w:tab w:val="left" w:pos="10800"/>
          <w:tab w:val="left" w:pos="11520"/>
        </w:tabs>
        <w:suppressAutoHyphens/>
        <w:jc w:val="both"/>
        <w:rPr>
          <w:rFonts w:cs="Arial"/>
        </w:rPr>
      </w:pPr>
    </w:p>
    <w:p w14:paraId="16F30FFB" w14:textId="77777777" w:rsidR="007A2493" w:rsidRDefault="007A2493" w:rsidP="007A2493">
      <w:pPr>
        <w:tabs>
          <w:tab w:val="left" w:pos="-720"/>
          <w:tab w:val="left" w:pos="720"/>
          <w:tab w:val="left" w:pos="1440"/>
          <w:tab w:val="left" w:pos="2160"/>
          <w:tab w:val="left" w:pos="2592"/>
          <w:tab w:val="left" w:pos="2880"/>
          <w:tab w:val="left" w:pos="3600"/>
          <w:tab w:val="left" w:pos="4032"/>
          <w:tab w:val="left" w:pos="4320"/>
          <w:tab w:val="left" w:pos="5040"/>
          <w:tab w:val="left" w:pos="5760"/>
          <w:tab w:val="left" w:pos="6480"/>
          <w:tab w:val="left" w:pos="7200"/>
          <w:tab w:val="left" w:pos="7920"/>
          <w:tab w:val="left" w:pos="8496"/>
          <w:tab w:val="left" w:pos="9360"/>
          <w:tab w:val="left" w:pos="10080"/>
          <w:tab w:val="left" w:pos="10368"/>
          <w:tab w:val="left" w:pos="10800"/>
          <w:tab w:val="left" w:pos="11520"/>
        </w:tabs>
        <w:suppressAutoHyphens/>
        <w:jc w:val="both"/>
        <w:rPr>
          <w:rFonts w:cs="Arial"/>
        </w:rPr>
      </w:pPr>
      <w:r>
        <w:rPr>
          <w:b/>
          <w:bCs/>
        </w:rPr>
        <w:br w:type="page"/>
      </w:r>
      <w:r>
        <w:rPr>
          <w:b/>
          <w:bCs/>
        </w:rPr>
        <w:lastRenderedPageBreak/>
        <w:t>Topics to be addressed</w:t>
      </w:r>
      <w:r>
        <w:t>:</w:t>
      </w:r>
    </w:p>
    <w:p w14:paraId="05B8DF3D" w14:textId="77777777" w:rsidR="007A2493" w:rsidRDefault="007A2493" w:rsidP="007A2493">
      <w:pPr>
        <w:pStyle w:val="TxBrp12"/>
        <w:tabs>
          <w:tab w:val="left" w:pos="-990"/>
          <w:tab w:val="num" w:pos="-540"/>
        </w:tabs>
        <w:spacing w:line="240" w:lineRule="auto"/>
        <w:ind w:left="720"/>
        <w:jc w:val="both"/>
        <w:rPr>
          <w:rFonts w:ascii="Arial" w:hAnsi="Arial" w:cs="Arial"/>
          <w:b/>
        </w:rPr>
      </w:pPr>
    </w:p>
    <w:p w14:paraId="2058CC7A" w14:textId="77777777" w:rsidR="007A2493" w:rsidRPr="008746BF" w:rsidRDefault="007A2493" w:rsidP="007A2493">
      <w:pPr>
        <w:pStyle w:val="TxBrp12"/>
        <w:tabs>
          <w:tab w:val="left" w:pos="-990"/>
          <w:tab w:val="num" w:pos="-540"/>
        </w:tabs>
        <w:spacing w:line="240" w:lineRule="auto"/>
        <w:jc w:val="both"/>
        <w:rPr>
          <w:rFonts w:ascii="Arial" w:hAnsi="Arial" w:cs="Arial"/>
          <w:b/>
          <w:sz w:val="28"/>
          <w:szCs w:val="28"/>
        </w:rPr>
      </w:pPr>
      <w:r w:rsidRPr="008746BF">
        <w:rPr>
          <w:rFonts w:ascii="Arial" w:hAnsi="Arial" w:cs="Arial"/>
          <w:b/>
          <w:bCs/>
          <w:i/>
          <w:iCs/>
          <w:sz w:val="28"/>
          <w:szCs w:val="28"/>
        </w:rPr>
        <w:t>Mission, Institutional Commitment, and Long-range Planning</w:t>
      </w:r>
    </w:p>
    <w:p w14:paraId="09A92955" w14:textId="77777777" w:rsidR="007A2493" w:rsidRDefault="007A2493" w:rsidP="007A2493">
      <w:pPr>
        <w:ind w:right="-90"/>
        <w:jc w:val="both"/>
        <w:rPr>
          <w:rFonts w:cs="Arial"/>
        </w:rPr>
      </w:pPr>
    </w:p>
    <w:p w14:paraId="39A36085" w14:textId="77777777" w:rsidR="007A2493" w:rsidRDefault="007A2493" w:rsidP="008746BF">
      <w:pPr>
        <w:numPr>
          <w:ilvl w:val="0"/>
          <w:numId w:val="3"/>
        </w:numPr>
        <w:tabs>
          <w:tab w:val="left" w:pos="-720"/>
        </w:tabs>
        <w:jc w:val="both"/>
        <w:rPr>
          <w:b/>
        </w:rPr>
      </w:pPr>
      <w:r>
        <w:rPr>
          <w:b/>
        </w:rPr>
        <w:t>The institution understands the implications of this new role.</w:t>
      </w:r>
    </w:p>
    <w:p w14:paraId="4BBAA276" w14:textId="77777777" w:rsidR="007A2493" w:rsidRDefault="007A2493" w:rsidP="007A2493">
      <w:pPr>
        <w:tabs>
          <w:tab w:val="left" w:pos="-720"/>
        </w:tabs>
        <w:jc w:val="both"/>
        <w:rPr>
          <w:rFonts w:cs="Arial"/>
          <w:b/>
        </w:rPr>
      </w:pPr>
    </w:p>
    <w:p w14:paraId="51F76208" w14:textId="77777777" w:rsidR="007A2493" w:rsidRDefault="007A2493" w:rsidP="007A2493">
      <w:pPr>
        <w:pStyle w:val="TxBrp12"/>
        <w:numPr>
          <w:ilvl w:val="0"/>
          <w:numId w:val="2"/>
        </w:numPr>
        <w:tabs>
          <w:tab w:val="left" w:pos="-990"/>
          <w:tab w:val="num" w:pos="504"/>
        </w:tabs>
        <w:spacing w:line="240" w:lineRule="auto"/>
        <w:ind w:left="504"/>
        <w:jc w:val="both"/>
        <w:rPr>
          <w:rFonts w:ascii="Arial" w:hAnsi="Arial" w:cs="Arial"/>
          <w:b/>
        </w:rPr>
      </w:pPr>
      <w:r>
        <w:rPr>
          <w:rFonts w:ascii="Arial" w:hAnsi="Arial" w:cs="Arial"/>
        </w:rPr>
        <w:t>How will the addition of this new level of degree affect the institution’s mission?</w:t>
      </w:r>
    </w:p>
    <w:p w14:paraId="1A78AC98" w14:textId="77777777" w:rsidR="007A2493" w:rsidRDefault="007A2493" w:rsidP="007A2493">
      <w:pPr>
        <w:ind w:right="-90"/>
        <w:jc w:val="both"/>
        <w:rPr>
          <w:rFonts w:cs="Arial"/>
        </w:rPr>
      </w:pPr>
    </w:p>
    <w:p w14:paraId="2281F4F9" w14:textId="77777777" w:rsidR="007A2493" w:rsidRDefault="007A2493" w:rsidP="007A2493">
      <w:pPr>
        <w:pStyle w:val="TxBrp12"/>
        <w:numPr>
          <w:ilvl w:val="0"/>
          <w:numId w:val="2"/>
        </w:numPr>
        <w:tabs>
          <w:tab w:val="left" w:pos="-990"/>
          <w:tab w:val="num" w:pos="504"/>
        </w:tabs>
        <w:spacing w:line="240" w:lineRule="auto"/>
        <w:ind w:left="504"/>
        <w:jc w:val="both"/>
        <w:rPr>
          <w:rFonts w:ascii="Arial" w:hAnsi="Arial" w:cs="Arial"/>
          <w:bCs/>
        </w:rPr>
      </w:pPr>
      <w:r>
        <w:rPr>
          <w:rFonts w:ascii="Arial" w:hAnsi="Arial" w:cs="Arial"/>
          <w:bCs/>
        </w:rPr>
        <w:t>Assess the degree to which the addition of this new level of degree may alter the nature of the constituency t</w:t>
      </w:r>
      <w:r w:rsidR="000306FD">
        <w:rPr>
          <w:rFonts w:ascii="Arial" w:hAnsi="Arial" w:cs="Arial"/>
          <w:bCs/>
        </w:rPr>
        <w:t xml:space="preserve">he institution seeks to serve. </w:t>
      </w:r>
      <w:r>
        <w:rPr>
          <w:rFonts w:ascii="Arial" w:hAnsi="Arial" w:cs="Arial"/>
          <w:bCs/>
        </w:rPr>
        <w:t xml:space="preserve">Assess the consistency of that change </w:t>
      </w:r>
      <w:r w:rsidR="000306FD">
        <w:rPr>
          <w:rFonts w:ascii="Arial" w:hAnsi="Arial" w:cs="Arial"/>
          <w:bCs/>
        </w:rPr>
        <w:t>relative to the institution’s</w:t>
      </w:r>
      <w:r>
        <w:rPr>
          <w:rFonts w:ascii="Arial" w:hAnsi="Arial" w:cs="Arial"/>
          <w:bCs/>
        </w:rPr>
        <w:t xml:space="preserve"> mission.</w:t>
      </w:r>
    </w:p>
    <w:p w14:paraId="6E9FBF4F" w14:textId="77777777" w:rsidR="007A2493" w:rsidRDefault="007A2493" w:rsidP="007A2493">
      <w:pPr>
        <w:pStyle w:val="TxBrp12"/>
        <w:tabs>
          <w:tab w:val="left" w:pos="-990"/>
        </w:tabs>
        <w:spacing w:line="240" w:lineRule="auto"/>
        <w:jc w:val="both"/>
        <w:rPr>
          <w:rFonts w:ascii="Arial" w:hAnsi="Arial" w:cs="Arial"/>
          <w:bCs/>
        </w:rPr>
      </w:pPr>
    </w:p>
    <w:p w14:paraId="017B2527" w14:textId="77777777" w:rsidR="007A2493" w:rsidRDefault="007A2493" w:rsidP="007A2493">
      <w:pPr>
        <w:pStyle w:val="TxBrp12"/>
        <w:numPr>
          <w:ilvl w:val="0"/>
          <w:numId w:val="2"/>
        </w:numPr>
        <w:tabs>
          <w:tab w:val="left" w:pos="-990"/>
          <w:tab w:val="num" w:pos="504"/>
        </w:tabs>
        <w:spacing w:line="240" w:lineRule="auto"/>
        <w:ind w:left="504"/>
        <w:jc w:val="both"/>
        <w:rPr>
          <w:rFonts w:ascii="Arial" w:hAnsi="Arial" w:cs="Arial"/>
          <w:bCs/>
        </w:rPr>
      </w:pPr>
      <w:r>
        <w:rPr>
          <w:rFonts w:ascii="Arial" w:hAnsi="Arial" w:cs="Arial"/>
          <w:bCs/>
        </w:rPr>
        <w:t>Assess the extent to which the institution understands the implications of this change and is committed to implementing it.</w:t>
      </w:r>
    </w:p>
    <w:p w14:paraId="6C4CE890" w14:textId="77777777" w:rsidR="007A2493" w:rsidRDefault="007A2493" w:rsidP="007A2493">
      <w:pPr>
        <w:pStyle w:val="TxBrp12"/>
        <w:tabs>
          <w:tab w:val="left" w:pos="-990"/>
        </w:tabs>
        <w:spacing w:line="240" w:lineRule="auto"/>
        <w:jc w:val="both"/>
        <w:rPr>
          <w:rFonts w:ascii="Arial" w:hAnsi="Arial" w:cs="Arial"/>
          <w:bCs/>
        </w:rPr>
      </w:pPr>
    </w:p>
    <w:p w14:paraId="5D82BA46" w14:textId="77777777" w:rsidR="007A2493" w:rsidRDefault="007A2493" w:rsidP="007A2493">
      <w:pPr>
        <w:pStyle w:val="TxBrp12"/>
        <w:numPr>
          <w:ilvl w:val="0"/>
          <w:numId w:val="2"/>
        </w:numPr>
        <w:tabs>
          <w:tab w:val="left" w:pos="-990"/>
          <w:tab w:val="num" w:pos="504"/>
        </w:tabs>
        <w:spacing w:line="240" w:lineRule="auto"/>
        <w:ind w:left="504"/>
        <w:jc w:val="both"/>
        <w:rPr>
          <w:rFonts w:ascii="Arial" w:hAnsi="Arial" w:cs="Arial"/>
          <w:bCs/>
        </w:rPr>
      </w:pPr>
      <w:r>
        <w:rPr>
          <w:rFonts w:ascii="Arial" w:hAnsi="Arial" w:cs="Arial"/>
          <w:bCs/>
        </w:rPr>
        <w:t>Assess the extent to which the change has been widely discussed among the members of the administration, the faculty, and, if appropriate, the trustees.  Is there reasonable consensus about this new direction?</w:t>
      </w:r>
    </w:p>
    <w:p w14:paraId="7B30EC43" w14:textId="77777777" w:rsidR="007A2493" w:rsidRDefault="007A2493" w:rsidP="007A2493">
      <w:pPr>
        <w:ind w:left="504" w:right="-90"/>
        <w:jc w:val="both"/>
        <w:rPr>
          <w:rFonts w:cs="Arial"/>
        </w:rPr>
      </w:pPr>
    </w:p>
    <w:p w14:paraId="1EE4C891" w14:textId="77777777" w:rsidR="007A2493" w:rsidRDefault="007A2493" w:rsidP="007A2493">
      <w:pPr>
        <w:ind w:right="-90"/>
        <w:jc w:val="both"/>
      </w:pPr>
      <w:r>
        <w:t>Findings:</w:t>
      </w:r>
    </w:p>
    <w:p w14:paraId="49EF30D3" w14:textId="77777777" w:rsidR="007A2493" w:rsidRDefault="007A2493" w:rsidP="007A2493">
      <w:pPr>
        <w:ind w:right="-90"/>
        <w:jc w:val="both"/>
        <w:rPr>
          <w:rFonts w:cs="Arial"/>
        </w:rPr>
      </w:pPr>
    </w:p>
    <w:p w14:paraId="7830F9CC" w14:textId="77777777" w:rsidR="007A2493" w:rsidRDefault="007A2493" w:rsidP="007A2493">
      <w:pPr>
        <w:ind w:right="-90"/>
        <w:jc w:val="both"/>
        <w:rPr>
          <w:rFonts w:cs="Arial"/>
        </w:rPr>
      </w:pPr>
    </w:p>
    <w:p w14:paraId="09EBFD93" w14:textId="77777777" w:rsidR="007A2493" w:rsidRDefault="007A2493" w:rsidP="007A2493">
      <w:pPr>
        <w:ind w:right="-90"/>
        <w:jc w:val="both"/>
      </w:pPr>
      <w:r>
        <w:t>Recommendations:</w:t>
      </w:r>
    </w:p>
    <w:p w14:paraId="3D6BAA9F" w14:textId="77777777" w:rsidR="007A2493" w:rsidRDefault="007A2493" w:rsidP="007A2493">
      <w:pPr>
        <w:ind w:right="-90"/>
        <w:jc w:val="both"/>
        <w:rPr>
          <w:rFonts w:cs="Arial"/>
        </w:rPr>
      </w:pPr>
    </w:p>
    <w:p w14:paraId="667D74C5" w14:textId="77777777" w:rsidR="007A2493" w:rsidRDefault="007A2493" w:rsidP="007A2493">
      <w:pPr>
        <w:ind w:right="-90"/>
        <w:jc w:val="both"/>
        <w:rPr>
          <w:rFonts w:cs="Arial"/>
        </w:rPr>
      </w:pPr>
    </w:p>
    <w:p w14:paraId="75F58FB1" w14:textId="77777777" w:rsidR="007A2493" w:rsidRDefault="007A2493" w:rsidP="007A2493">
      <w:pPr>
        <w:pStyle w:val="TxBrp12"/>
        <w:tabs>
          <w:tab w:val="left" w:pos="-990"/>
        </w:tabs>
        <w:spacing w:line="240" w:lineRule="auto"/>
        <w:jc w:val="both"/>
        <w:rPr>
          <w:rFonts w:ascii="Arial" w:hAnsi="Arial" w:cs="Arial"/>
        </w:rPr>
      </w:pPr>
      <w:r>
        <w:rPr>
          <w:rFonts w:ascii="Arial" w:hAnsi="Arial" w:cs="Arial"/>
        </w:rPr>
        <w:t>Suggestions:</w:t>
      </w:r>
    </w:p>
    <w:p w14:paraId="6896693E" w14:textId="77777777" w:rsidR="007A2493" w:rsidRDefault="007A2493" w:rsidP="007A2493">
      <w:pPr>
        <w:pStyle w:val="TxBrp12"/>
        <w:tabs>
          <w:tab w:val="left" w:pos="-990"/>
        </w:tabs>
        <w:spacing w:line="240" w:lineRule="auto"/>
        <w:jc w:val="both"/>
        <w:rPr>
          <w:rFonts w:ascii="Arial" w:hAnsi="Arial" w:cs="Arial"/>
        </w:rPr>
      </w:pPr>
    </w:p>
    <w:p w14:paraId="6D5057BF" w14:textId="77777777" w:rsidR="007A2493" w:rsidRDefault="007A2493" w:rsidP="007A2493">
      <w:pPr>
        <w:jc w:val="both"/>
        <w:rPr>
          <w:rFonts w:cs="Arial"/>
          <w:b/>
        </w:rPr>
      </w:pPr>
    </w:p>
    <w:p w14:paraId="3E432DA0" w14:textId="77777777" w:rsidR="007A2493" w:rsidRDefault="007A2493" w:rsidP="008746BF">
      <w:pPr>
        <w:pStyle w:val="TxBrp12"/>
        <w:numPr>
          <w:ilvl w:val="0"/>
          <w:numId w:val="3"/>
        </w:numPr>
        <w:tabs>
          <w:tab w:val="left" w:pos="-990"/>
        </w:tabs>
        <w:spacing w:line="240" w:lineRule="auto"/>
        <w:jc w:val="both"/>
        <w:rPr>
          <w:rFonts w:ascii="Arial" w:hAnsi="Arial" w:cs="Arial"/>
          <w:b/>
          <w:bCs/>
        </w:rPr>
      </w:pPr>
      <w:r>
        <w:rPr>
          <w:rFonts w:ascii="Arial" w:hAnsi="Arial" w:cs="Arial"/>
          <w:b/>
          <w:bCs/>
        </w:rPr>
        <w:t>The institution has the resources and systems to both operate at the current level and undertake the expanded educational role.</w:t>
      </w:r>
    </w:p>
    <w:p w14:paraId="323A3B0D" w14:textId="77777777" w:rsidR="007A2493" w:rsidRDefault="007A2493" w:rsidP="007A2493">
      <w:pPr>
        <w:pStyle w:val="TxBrp12"/>
        <w:tabs>
          <w:tab w:val="left" w:pos="-990"/>
        </w:tabs>
        <w:spacing w:line="240" w:lineRule="auto"/>
        <w:jc w:val="both"/>
        <w:rPr>
          <w:rFonts w:ascii="Arial" w:hAnsi="Arial" w:cs="Arial"/>
          <w:b/>
          <w:bCs/>
        </w:rPr>
      </w:pPr>
    </w:p>
    <w:p w14:paraId="7EF83916" w14:textId="77777777" w:rsidR="007A2493" w:rsidRDefault="007A2493" w:rsidP="007A2493">
      <w:pPr>
        <w:pStyle w:val="TxBrp12"/>
        <w:numPr>
          <w:ilvl w:val="0"/>
          <w:numId w:val="2"/>
        </w:numPr>
        <w:tabs>
          <w:tab w:val="left" w:pos="-990"/>
          <w:tab w:val="num" w:pos="504"/>
        </w:tabs>
        <w:spacing w:line="240" w:lineRule="auto"/>
        <w:ind w:left="504"/>
        <w:jc w:val="both"/>
        <w:rPr>
          <w:rFonts w:ascii="Arial" w:hAnsi="Arial" w:cs="Arial"/>
          <w:bCs/>
        </w:rPr>
      </w:pPr>
      <w:r>
        <w:rPr>
          <w:rFonts w:ascii="Arial" w:hAnsi="Arial" w:cs="Arial"/>
          <w:bCs/>
        </w:rPr>
        <w:t>Assess the extent to which the addition of this new level of degree plays a role in the institution’s long-range plan.</w:t>
      </w:r>
    </w:p>
    <w:p w14:paraId="13B2F941" w14:textId="77777777" w:rsidR="007A2493" w:rsidRDefault="007A2493" w:rsidP="007A2493">
      <w:pPr>
        <w:pStyle w:val="TxBrp12"/>
        <w:tabs>
          <w:tab w:val="left" w:pos="-990"/>
        </w:tabs>
        <w:spacing w:line="240" w:lineRule="auto"/>
        <w:jc w:val="both"/>
        <w:rPr>
          <w:rFonts w:ascii="Arial" w:hAnsi="Arial" w:cs="Arial"/>
          <w:bCs/>
        </w:rPr>
      </w:pPr>
    </w:p>
    <w:p w14:paraId="5410FA9E" w14:textId="77777777" w:rsidR="007A2493" w:rsidRDefault="007A2493" w:rsidP="007A2493">
      <w:pPr>
        <w:pStyle w:val="TxBrp12"/>
        <w:numPr>
          <w:ilvl w:val="0"/>
          <w:numId w:val="2"/>
        </w:numPr>
        <w:tabs>
          <w:tab w:val="left" w:pos="-990"/>
          <w:tab w:val="num" w:pos="504"/>
        </w:tabs>
        <w:spacing w:line="240" w:lineRule="auto"/>
        <w:ind w:left="504"/>
        <w:jc w:val="both"/>
        <w:rPr>
          <w:rFonts w:ascii="Arial" w:hAnsi="Arial" w:cs="Arial"/>
          <w:bCs/>
        </w:rPr>
      </w:pPr>
      <w:r>
        <w:rPr>
          <w:rFonts w:ascii="Arial" w:hAnsi="Arial" w:cs="Arial"/>
          <w:bCs/>
        </w:rPr>
        <w:t>Assess the extent and depth of the institution’s research on the demand for graduates at this new level of degree, the knowledge and skills expected of them, the supply of such graduates, and its own capacity to meet this demand.</w:t>
      </w:r>
    </w:p>
    <w:p w14:paraId="2A6B6E98" w14:textId="77777777" w:rsidR="007A2493" w:rsidRDefault="007A2493" w:rsidP="007A2493">
      <w:pPr>
        <w:pStyle w:val="TxBrp12"/>
        <w:tabs>
          <w:tab w:val="left" w:pos="-990"/>
        </w:tabs>
        <w:spacing w:line="240" w:lineRule="auto"/>
        <w:jc w:val="both"/>
        <w:rPr>
          <w:rFonts w:ascii="Arial" w:hAnsi="Arial" w:cs="Arial"/>
          <w:bCs/>
        </w:rPr>
      </w:pPr>
    </w:p>
    <w:p w14:paraId="767E85F9" w14:textId="77777777" w:rsidR="007A2493" w:rsidRDefault="007A2493" w:rsidP="007A2493">
      <w:pPr>
        <w:pStyle w:val="TxBrp12"/>
        <w:numPr>
          <w:ilvl w:val="0"/>
          <w:numId w:val="2"/>
        </w:numPr>
        <w:tabs>
          <w:tab w:val="left" w:pos="-990"/>
          <w:tab w:val="num" w:pos="504"/>
        </w:tabs>
        <w:spacing w:line="240" w:lineRule="auto"/>
        <w:ind w:left="504"/>
        <w:jc w:val="both"/>
        <w:rPr>
          <w:rFonts w:ascii="Arial" w:hAnsi="Arial" w:cs="Arial"/>
          <w:bCs/>
        </w:rPr>
      </w:pPr>
      <w:r>
        <w:rPr>
          <w:rFonts w:ascii="Arial" w:hAnsi="Arial" w:cs="Arial"/>
          <w:bCs/>
        </w:rPr>
        <w:t xml:space="preserve">What will be the likely impact of the introduction of this new level of degree on the institution’s existing programs? </w:t>
      </w:r>
    </w:p>
    <w:p w14:paraId="6EE6899B" w14:textId="77777777" w:rsidR="007A2493" w:rsidRDefault="007A2493" w:rsidP="007A2493">
      <w:pPr>
        <w:pStyle w:val="TxBrp12"/>
        <w:tabs>
          <w:tab w:val="left" w:pos="-990"/>
        </w:tabs>
        <w:spacing w:line="240" w:lineRule="auto"/>
        <w:jc w:val="both"/>
        <w:rPr>
          <w:rFonts w:ascii="Arial" w:hAnsi="Arial" w:cs="Arial"/>
          <w:bCs/>
        </w:rPr>
      </w:pPr>
    </w:p>
    <w:p w14:paraId="1D39EBBB" w14:textId="77777777" w:rsidR="007A2493" w:rsidRDefault="007A2493" w:rsidP="007A2493">
      <w:pPr>
        <w:pStyle w:val="TxBrp12"/>
        <w:numPr>
          <w:ilvl w:val="0"/>
          <w:numId w:val="2"/>
        </w:numPr>
        <w:tabs>
          <w:tab w:val="left" w:pos="-990"/>
          <w:tab w:val="num" w:pos="504"/>
        </w:tabs>
        <w:spacing w:line="240" w:lineRule="auto"/>
        <w:ind w:left="504"/>
        <w:jc w:val="both"/>
        <w:rPr>
          <w:rFonts w:ascii="Arial" w:hAnsi="Arial" w:cs="Arial"/>
          <w:bCs/>
        </w:rPr>
      </w:pPr>
      <w:r>
        <w:rPr>
          <w:rFonts w:ascii="Arial" w:hAnsi="Arial" w:cs="Arial"/>
          <w:bCs/>
        </w:rPr>
        <w:t>Assess the proposed</w:t>
      </w:r>
      <w:r w:rsidR="000306FD">
        <w:rPr>
          <w:rFonts w:ascii="Arial" w:hAnsi="Arial" w:cs="Arial"/>
          <w:bCs/>
        </w:rPr>
        <w:t xml:space="preserve"> program’s relationship to the i</w:t>
      </w:r>
      <w:r>
        <w:rPr>
          <w:rFonts w:ascii="Arial" w:hAnsi="Arial" w:cs="Arial"/>
          <w:bCs/>
        </w:rPr>
        <w:t>nstitution’s other programs in terms of service function, joint research, interdisciplinary programs, support programs, and so forth, as applicable.</w:t>
      </w:r>
    </w:p>
    <w:p w14:paraId="5215387A" w14:textId="77777777" w:rsidR="007A2493" w:rsidRDefault="007A2493" w:rsidP="007A2493">
      <w:pPr>
        <w:pStyle w:val="TxBrp12"/>
        <w:tabs>
          <w:tab w:val="left" w:pos="-990"/>
        </w:tabs>
        <w:spacing w:line="240" w:lineRule="auto"/>
        <w:jc w:val="both"/>
        <w:rPr>
          <w:rFonts w:ascii="Arial" w:hAnsi="Arial" w:cs="Arial"/>
          <w:bCs/>
        </w:rPr>
      </w:pPr>
    </w:p>
    <w:p w14:paraId="13248E78" w14:textId="77777777" w:rsidR="007A2493" w:rsidRDefault="007A2493" w:rsidP="007A2493">
      <w:pPr>
        <w:ind w:right="-90"/>
        <w:jc w:val="both"/>
        <w:rPr>
          <w:rFonts w:cs="Arial"/>
        </w:rPr>
      </w:pPr>
      <w:r>
        <w:t>Findings:</w:t>
      </w:r>
    </w:p>
    <w:p w14:paraId="7C7A4584" w14:textId="77777777" w:rsidR="007A2493" w:rsidRDefault="007A2493" w:rsidP="007A2493">
      <w:pPr>
        <w:ind w:right="-90"/>
        <w:jc w:val="both"/>
        <w:rPr>
          <w:rFonts w:cs="Arial"/>
        </w:rPr>
      </w:pPr>
    </w:p>
    <w:p w14:paraId="79C9D46F" w14:textId="77777777" w:rsidR="007A2493" w:rsidRDefault="007A2493" w:rsidP="007A2493">
      <w:pPr>
        <w:ind w:right="-90"/>
        <w:jc w:val="both"/>
        <w:rPr>
          <w:rFonts w:cs="Arial"/>
        </w:rPr>
      </w:pPr>
    </w:p>
    <w:p w14:paraId="4EE78D5A" w14:textId="77777777" w:rsidR="007A2493" w:rsidRDefault="007A2493" w:rsidP="007A2493">
      <w:pPr>
        <w:ind w:right="-90"/>
        <w:jc w:val="both"/>
        <w:rPr>
          <w:rFonts w:cs="Arial"/>
        </w:rPr>
      </w:pPr>
      <w:r>
        <w:t>Recommendations:</w:t>
      </w:r>
    </w:p>
    <w:p w14:paraId="2426863F" w14:textId="77777777" w:rsidR="007A2493" w:rsidRDefault="007A2493" w:rsidP="007A2493">
      <w:pPr>
        <w:ind w:right="-90"/>
        <w:jc w:val="both"/>
        <w:rPr>
          <w:rFonts w:cs="Arial"/>
        </w:rPr>
      </w:pPr>
    </w:p>
    <w:p w14:paraId="74F8DC7A" w14:textId="77777777" w:rsidR="007A2493" w:rsidRDefault="007A2493" w:rsidP="007A2493">
      <w:pPr>
        <w:ind w:right="-90"/>
        <w:jc w:val="both"/>
        <w:rPr>
          <w:rFonts w:cs="Arial"/>
        </w:rPr>
      </w:pPr>
    </w:p>
    <w:p w14:paraId="0A2F1A00" w14:textId="77777777" w:rsidR="007A2493" w:rsidRDefault="007A2493" w:rsidP="007A2493">
      <w:pPr>
        <w:pStyle w:val="TxBrp12"/>
        <w:tabs>
          <w:tab w:val="left" w:pos="-990"/>
        </w:tabs>
        <w:spacing w:line="240" w:lineRule="auto"/>
        <w:jc w:val="both"/>
        <w:rPr>
          <w:rFonts w:ascii="Arial" w:hAnsi="Arial" w:cs="Arial"/>
        </w:rPr>
      </w:pPr>
      <w:r>
        <w:rPr>
          <w:rFonts w:ascii="Arial" w:hAnsi="Arial" w:cs="Arial"/>
        </w:rPr>
        <w:t>Suggestions:</w:t>
      </w:r>
    </w:p>
    <w:p w14:paraId="4C053835" w14:textId="77777777" w:rsidR="007A2493" w:rsidRDefault="007A2493" w:rsidP="007A2493">
      <w:pPr>
        <w:pStyle w:val="TxBrp12"/>
        <w:tabs>
          <w:tab w:val="left" w:pos="-990"/>
        </w:tabs>
        <w:spacing w:line="240" w:lineRule="auto"/>
        <w:jc w:val="both"/>
        <w:rPr>
          <w:rFonts w:ascii="Arial" w:hAnsi="Arial" w:cs="Arial"/>
        </w:rPr>
      </w:pPr>
    </w:p>
    <w:p w14:paraId="7F4A2AA8" w14:textId="77777777" w:rsidR="007A2493" w:rsidRDefault="007A2493" w:rsidP="007A2493">
      <w:pPr>
        <w:pStyle w:val="TxBrp12"/>
        <w:tabs>
          <w:tab w:val="left" w:pos="-990"/>
        </w:tabs>
        <w:spacing w:line="240" w:lineRule="auto"/>
        <w:jc w:val="both"/>
        <w:rPr>
          <w:rFonts w:ascii="Arial" w:hAnsi="Arial" w:cs="Arial"/>
        </w:rPr>
      </w:pPr>
    </w:p>
    <w:p w14:paraId="5B537454" w14:textId="77777777" w:rsidR="007A2493" w:rsidRDefault="007A2493" w:rsidP="007A2493">
      <w:pPr>
        <w:pStyle w:val="TxBrp12"/>
        <w:tabs>
          <w:tab w:val="left" w:pos="-990"/>
        </w:tabs>
        <w:spacing w:line="240" w:lineRule="auto"/>
        <w:jc w:val="both"/>
        <w:rPr>
          <w:rFonts w:ascii="Arial" w:hAnsi="Arial" w:cs="Arial"/>
        </w:rPr>
      </w:pPr>
    </w:p>
    <w:p w14:paraId="2BA299C0" w14:textId="77777777" w:rsidR="007A2493" w:rsidRPr="008746BF" w:rsidRDefault="007A2493" w:rsidP="007A2493">
      <w:pPr>
        <w:pStyle w:val="TxBrp12"/>
        <w:tabs>
          <w:tab w:val="left" w:pos="-990"/>
          <w:tab w:val="num" w:pos="-540"/>
        </w:tabs>
        <w:spacing w:line="240" w:lineRule="auto"/>
        <w:jc w:val="both"/>
        <w:rPr>
          <w:rFonts w:ascii="Arial" w:hAnsi="Arial" w:cs="Arial"/>
          <w:b/>
          <w:bCs/>
          <w:i/>
          <w:iCs/>
          <w:sz w:val="28"/>
          <w:szCs w:val="28"/>
        </w:rPr>
      </w:pPr>
      <w:r w:rsidRPr="008746BF">
        <w:rPr>
          <w:rFonts w:ascii="Arial" w:hAnsi="Arial" w:cs="Arial"/>
          <w:b/>
          <w:bCs/>
          <w:i/>
          <w:iCs/>
          <w:sz w:val="28"/>
          <w:szCs w:val="28"/>
        </w:rPr>
        <w:t>Academic Governance and Administration</w:t>
      </w:r>
    </w:p>
    <w:p w14:paraId="17F12F6C" w14:textId="77777777" w:rsidR="007A2493" w:rsidRDefault="007A2493" w:rsidP="007A2493">
      <w:pPr>
        <w:pStyle w:val="TxBrp12"/>
        <w:tabs>
          <w:tab w:val="left" w:pos="-990"/>
          <w:tab w:val="num" w:pos="-540"/>
        </w:tabs>
        <w:spacing w:line="240" w:lineRule="auto"/>
        <w:jc w:val="both"/>
        <w:rPr>
          <w:rFonts w:ascii="Arial" w:hAnsi="Arial" w:cs="Arial"/>
          <w:bCs/>
          <w:i/>
          <w:iCs/>
          <w:u w:val="single"/>
        </w:rPr>
      </w:pPr>
    </w:p>
    <w:p w14:paraId="1AB4FF74" w14:textId="77777777" w:rsidR="007A2493" w:rsidRDefault="007A2493" w:rsidP="007A2493">
      <w:pPr>
        <w:jc w:val="both"/>
        <w:rPr>
          <w:rFonts w:cs="Arial"/>
          <w:i/>
        </w:rPr>
      </w:pPr>
      <w:r>
        <w:rPr>
          <w:i/>
        </w:rPr>
        <w:t>52.2(e)(1) Responsibility for the administration of institutional policies and programs shall be clearly established.</w:t>
      </w:r>
    </w:p>
    <w:p w14:paraId="2CB8C7FA" w14:textId="77777777" w:rsidR="007A2493" w:rsidRDefault="007A2493" w:rsidP="007A2493">
      <w:pPr>
        <w:jc w:val="both"/>
        <w:rPr>
          <w:rFonts w:cs="Arial"/>
          <w:i/>
        </w:rPr>
      </w:pPr>
    </w:p>
    <w:p w14:paraId="47DC9C8F" w14:textId="77777777" w:rsidR="007A2493" w:rsidRDefault="007A2493" w:rsidP="007A2493">
      <w:pPr>
        <w:jc w:val="both"/>
        <w:rPr>
          <w:rFonts w:cs="Arial"/>
          <w:i/>
        </w:rPr>
      </w:pPr>
      <w:r>
        <w:rPr>
          <w:i/>
        </w:rPr>
        <w:t>52.2(e)(2) Within the authority of its governing board, the institution shall provide that overall educational policy and its implementation are the responsibility of the institution's faculty and academic officers.  Other appropriate segments of the institutional community may share in this responsibility in accordance with the norms developed by each institution.</w:t>
      </w:r>
    </w:p>
    <w:p w14:paraId="756EF283" w14:textId="77777777" w:rsidR="007A2493" w:rsidRDefault="007A2493" w:rsidP="007A2493">
      <w:pPr>
        <w:jc w:val="both"/>
        <w:rPr>
          <w:rFonts w:cs="Arial"/>
          <w:i/>
        </w:rPr>
      </w:pPr>
    </w:p>
    <w:p w14:paraId="3C5A8041" w14:textId="77777777" w:rsidR="007A2493" w:rsidRDefault="007A2493" w:rsidP="007A2493">
      <w:pPr>
        <w:jc w:val="both"/>
        <w:rPr>
          <w:rFonts w:cs="Arial"/>
          <w:i/>
        </w:rPr>
      </w:pPr>
      <w:r>
        <w:rPr>
          <w:i/>
        </w:rPr>
        <w:t>52.2(e)(3) The institution shall establish, publish and enforce explicit policies with respect to:</w:t>
      </w:r>
    </w:p>
    <w:p w14:paraId="76F71068" w14:textId="77777777" w:rsidR="007A2493" w:rsidRDefault="007A2493" w:rsidP="007A2493">
      <w:pPr>
        <w:jc w:val="both"/>
        <w:rPr>
          <w:rFonts w:cs="Arial"/>
          <w:i/>
        </w:rPr>
      </w:pPr>
    </w:p>
    <w:p w14:paraId="7F3D5AF7" w14:textId="77777777" w:rsidR="007A2493" w:rsidRDefault="007A2493" w:rsidP="007A2493">
      <w:pPr>
        <w:jc w:val="both"/>
        <w:rPr>
          <w:rFonts w:cs="Arial"/>
          <w:i/>
        </w:rPr>
      </w:pPr>
      <w:r>
        <w:rPr>
          <w:i/>
        </w:rPr>
        <w:t>(i)</w:t>
      </w:r>
      <w:r>
        <w:rPr>
          <w:i/>
        </w:rPr>
        <w:tab/>
        <w:t>academic freedom;</w:t>
      </w:r>
    </w:p>
    <w:p w14:paraId="6FD7B93A" w14:textId="77777777" w:rsidR="007A2493" w:rsidRDefault="007A2493" w:rsidP="007A2493">
      <w:pPr>
        <w:jc w:val="both"/>
        <w:rPr>
          <w:rFonts w:cs="Arial"/>
          <w:i/>
        </w:rPr>
      </w:pPr>
    </w:p>
    <w:p w14:paraId="41E9DDE2" w14:textId="77777777" w:rsidR="007A2493" w:rsidRDefault="007A2493" w:rsidP="007A2493">
      <w:pPr>
        <w:jc w:val="both"/>
        <w:rPr>
          <w:rFonts w:cs="Arial"/>
          <w:i/>
        </w:rPr>
      </w:pPr>
      <w:r>
        <w:rPr>
          <w:i/>
        </w:rPr>
        <w:t>(ii)</w:t>
      </w:r>
      <w:r>
        <w:rPr>
          <w:i/>
        </w:rPr>
        <w:tab/>
        <w:t>the rights and privileges of full-time and part-time faculty and other staff members, working conditions, opportunity for professional development, workload, appointment and reappointment, affirmative action, evaluation of teaching and research, termination of appointment, redress of grievances and faculty responsibility to the institution; ……</w:t>
      </w:r>
    </w:p>
    <w:p w14:paraId="43F1EBA9" w14:textId="77777777" w:rsidR="007A2493" w:rsidRDefault="007A2493" w:rsidP="007A2493">
      <w:pPr>
        <w:jc w:val="both"/>
        <w:rPr>
          <w:rFonts w:cs="Arial"/>
          <w:i/>
        </w:rPr>
      </w:pPr>
    </w:p>
    <w:p w14:paraId="32EA93F4" w14:textId="77777777" w:rsidR="007A2493" w:rsidRDefault="007A2493" w:rsidP="007A2493">
      <w:pPr>
        <w:jc w:val="both"/>
        <w:rPr>
          <w:rFonts w:cs="Arial"/>
          <w:i/>
        </w:rPr>
      </w:pPr>
      <w:r>
        <w:rPr>
          <w:i/>
        </w:rPr>
        <w:t>(iii)</w:t>
      </w:r>
      <w:r>
        <w:rPr>
          <w:i/>
        </w:rPr>
        <w:tab/>
        <w:t>requirements for admission of students to the institution and to specific curricula, requirements for residence, graduation, awarding of credit, degrees or other credentials, grading, standards of progress, payment of fees of any nature, refunds, withdrawals, standards of conduct, disciplinary measures and redress of grievances.</w:t>
      </w:r>
    </w:p>
    <w:p w14:paraId="6C3ABE25" w14:textId="77777777" w:rsidR="007A2493" w:rsidRDefault="007A2493" w:rsidP="007A2493">
      <w:pPr>
        <w:pStyle w:val="TxBrp12"/>
        <w:tabs>
          <w:tab w:val="left" w:pos="-990"/>
        </w:tabs>
        <w:spacing w:line="240" w:lineRule="auto"/>
        <w:jc w:val="both"/>
        <w:rPr>
          <w:rFonts w:ascii="Arial" w:hAnsi="Arial" w:cs="Arial"/>
          <w:b/>
        </w:rPr>
      </w:pPr>
    </w:p>
    <w:p w14:paraId="249D8EB9" w14:textId="77777777" w:rsidR="007A2493" w:rsidRDefault="007A2493" w:rsidP="008746BF">
      <w:pPr>
        <w:pStyle w:val="TxBrp12"/>
        <w:numPr>
          <w:ilvl w:val="0"/>
          <w:numId w:val="3"/>
        </w:numPr>
        <w:tabs>
          <w:tab w:val="left" w:pos="-990"/>
        </w:tabs>
        <w:spacing w:line="240" w:lineRule="auto"/>
        <w:jc w:val="both"/>
        <w:rPr>
          <w:rFonts w:ascii="Arial" w:hAnsi="Arial" w:cs="Arial"/>
          <w:b/>
        </w:rPr>
      </w:pPr>
      <w:r>
        <w:rPr>
          <w:rFonts w:ascii="Arial" w:hAnsi="Arial" w:cs="Arial"/>
          <w:b/>
        </w:rPr>
        <w:t>The institution’s existing programs provide a solid foundation for moving to a new level.</w:t>
      </w:r>
    </w:p>
    <w:p w14:paraId="4B791DA8" w14:textId="77777777" w:rsidR="007A2493" w:rsidRDefault="007A2493" w:rsidP="007A2493">
      <w:pPr>
        <w:jc w:val="both"/>
        <w:rPr>
          <w:rFonts w:cs="Arial"/>
          <w:i/>
        </w:rPr>
      </w:pPr>
    </w:p>
    <w:p w14:paraId="007396B1" w14:textId="77777777" w:rsidR="007A2493" w:rsidRDefault="007A2493" w:rsidP="007A2493">
      <w:pPr>
        <w:pStyle w:val="TxBrp12"/>
        <w:numPr>
          <w:ilvl w:val="0"/>
          <w:numId w:val="2"/>
        </w:numPr>
        <w:tabs>
          <w:tab w:val="left" w:pos="-990"/>
          <w:tab w:val="num" w:pos="504"/>
        </w:tabs>
        <w:spacing w:line="240" w:lineRule="auto"/>
        <w:ind w:left="504"/>
        <w:jc w:val="both"/>
        <w:rPr>
          <w:rFonts w:ascii="Arial" w:hAnsi="Arial" w:cs="Arial"/>
        </w:rPr>
      </w:pPr>
      <w:r>
        <w:rPr>
          <w:rFonts w:ascii="Arial" w:hAnsi="Arial" w:cs="Arial"/>
        </w:rPr>
        <w:t>For the existing programs, assess the degree of faculty engagement in and responsibility for the setting of curricular and academic standards and for defining and implementing what students should know and be able to do.</w:t>
      </w:r>
    </w:p>
    <w:p w14:paraId="6D68C3EA" w14:textId="77777777" w:rsidR="007A2493" w:rsidRDefault="007A2493" w:rsidP="007A2493">
      <w:pPr>
        <w:ind w:right="-90"/>
        <w:jc w:val="both"/>
        <w:rPr>
          <w:rFonts w:cs="Arial"/>
        </w:rPr>
      </w:pPr>
    </w:p>
    <w:p w14:paraId="6730CA03" w14:textId="77777777" w:rsidR="007A2493" w:rsidRDefault="007A2493" w:rsidP="007A2493">
      <w:pPr>
        <w:ind w:right="-90"/>
        <w:jc w:val="both"/>
      </w:pPr>
      <w:r>
        <w:t>Findings:</w:t>
      </w:r>
    </w:p>
    <w:p w14:paraId="55C2D0F2" w14:textId="77777777" w:rsidR="007A2493" w:rsidRDefault="007A2493" w:rsidP="007A2493">
      <w:pPr>
        <w:ind w:right="-90"/>
        <w:jc w:val="both"/>
        <w:rPr>
          <w:rFonts w:cs="Arial"/>
        </w:rPr>
      </w:pPr>
    </w:p>
    <w:p w14:paraId="2DD6B76C" w14:textId="77777777" w:rsidR="007A2493" w:rsidRDefault="007A2493" w:rsidP="007A2493">
      <w:pPr>
        <w:ind w:right="-90"/>
        <w:jc w:val="both"/>
        <w:rPr>
          <w:rFonts w:cs="Arial"/>
        </w:rPr>
      </w:pPr>
    </w:p>
    <w:p w14:paraId="2147661B" w14:textId="77777777" w:rsidR="007A2493" w:rsidRDefault="007A2493" w:rsidP="007A2493">
      <w:pPr>
        <w:ind w:right="-90"/>
        <w:jc w:val="both"/>
      </w:pPr>
      <w:r>
        <w:t>Recommendations:</w:t>
      </w:r>
    </w:p>
    <w:p w14:paraId="4B24D24E" w14:textId="77777777" w:rsidR="007A2493" w:rsidRDefault="007A2493" w:rsidP="007A2493">
      <w:pPr>
        <w:ind w:right="-90"/>
        <w:jc w:val="both"/>
        <w:rPr>
          <w:rFonts w:cs="Arial"/>
        </w:rPr>
      </w:pPr>
    </w:p>
    <w:p w14:paraId="5EA4D286" w14:textId="77777777" w:rsidR="007A2493" w:rsidRDefault="007A2493" w:rsidP="007A2493">
      <w:pPr>
        <w:ind w:right="-90"/>
        <w:jc w:val="both"/>
        <w:rPr>
          <w:rFonts w:cs="Arial"/>
        </w:rPr>
      </w:pPr>
    </w:p>
    <w:p w14:paraId="742D56DD" w14:textId="77777777" w:rsidR="007A2493" w:rsidRDefault="007A2493" w:rsidP="007A2493">
      <w:pPr>
        <w:ind w:right="-90"/>
        <w:jc w:val="both"/>
      </w:pPr>
      <w:r>
        <w:t>Suggestions:</w:t>
      </w:r>
    </w:p>
    <w:p w14:paraId="0A6A439D" w14:textId="77777777" w:rsidR="007A2493" w:rsidRDefault="007A2493" w:rsidP="007A2493">
      <w:pPr>
        <w:ind w:right="-90"/>
        <w:jc w:val="both"/>
        <w:rPr>
          <w:rFonts w:cs="Arial"/>
        </w:rPr>
      </w:pPr>
    </w:p>
    <w:p w14:paraId="29B0A418" w14:textId="77777777" w:rsidR="007A2493" w:rsidRDefault="007A2493" w:rsidP="007A2493">
      <w:pPr>
        <w:jc w:val="both"/>
        <w:rPr>
          <w:rFonts w:cs="Arial"/>
          <w:b/>
        </w:rPr>
      </w:pPr>
    </w:p>
    <w:p w14:paraId="78940030" w14:textId="77777777" w:rsidR="007A2493" w:rsidRDefault="007A2493" w:rsidP="008746BF">
      <w:pPr>
        <w:pStyle w:val="BlockText"/>
        <w:numPr>
          <w:ilvl w:val="0"/>
          <w:numId w:val="3"/>
        </w:numPr>
      </w:pPr>
      <w:r>
        <w:t>The institution has the resources and systems to operate at the current level and undertake the expanded educational role.</w:t>
      </w:r>
    </w:p>
    <w:p w14:paraId="60D8189D" w14:textId="77777777" w:rsidR="007A2493" w:rsidRDefault="007A2493" w:rsidP="007A2493">
      <w:pPr>
        <w:ind w:right="-90"/>
        <w:jc w:val="both"/>
        <w:rPr>
          <w:rFonts w:cs="Arial"/>
        </w:rPr>
      </w:pPr>
    </w:p>
    <w:p w14:paraId="5D351D85" w14:textId="77777777" w:rsidR="007A2493" w:rsidRDefault="007A2493" w:rsidP="007A2493">
      <w:pPr>
        <w:pStyle w:val="TxBrp12"/>
        <w:numPr>
          <w:ilvl w:val="0"/>
          <w:numId w:val="2"/>
        </w:numPr>
        <w:tabs>
          <w:tab w:val="left" w:pos="-990"/>
          <w:tab w:val="num" w:pos="504"/>
        </w:tabs>
        <w:spacing w:line="240" w:lineRule="auto"/>
        <w:ind w:left="504"/>
        <w:jc w:val="both"/>
        <w:rPr>
          <w:rFonts w:ascii="Arial" w:hAnsi="Arial" w:cs="Arial"/>
          <w:bCs/>
        </w:rPr>
      </w:pPr>
      <w:r>
        <w:rPr>
          <w:rFonts w:ascii="Arial" w:hAnsi="Arial" w:cs="Arial"/>
          <w:bCs/>
        </w:rPr>
        <w:t xml:space="preserve">Assess the appropriateness of the institution’s governance structure and processes to the new level of education. </w:t>
      </w:r>
    </w:p>
    <w:p w14:paraId="59BA5307" w14:textId="77777777" w:rsidR="007A2493" w:rsidRDefault="007A2493" w:rsidP="007A2493">
      <w:pPr>
        <w:pStyle w:val="TxBrp12"/>
        <w:tabs>
          <w:tab w:val="left" w:pos="-990"/>
        </w:tabs>
        <w:spacing w:line="240" w:lineRule="auto"/>
        <w:jc w:val="both"/>
        <w:rPr>
          <w:rFonts w:ascii="Arial" w:hAnsi="Arial" w:cs="Arial"/>
          <w:bCs/>
        </w:rPr>
      </w:pPr>
    </w:p>
    <w:p w14:paraId="5C1019F8" w14:textId="77777777" w:rsidR="007A2493" w:rsidRDefault="007A2493" w:rsidP="007A2493">
      <w:pPr>
        <w:pStyle w:val="TxBrp12"/>
        <w:numPr>
          <w:ilvl w:val="0"/>
          <w:numId w:val="2"/>
        </w:numPr>
        <w:tabs>
          <w:tab w:val="left" w:pos="-990"/>
          <w:tab w:val="num" w:pos="504"/>
        </w:tabs>
        <w:spacing w:line="240" w:lineRule="auto"/>
        <w:ind w:left="504"/>
        <w:jc w:val="both"/>
        <w:rPr>
          <w:rFonts w:ascii="Arial" w:hAnsi="Arial" w:cs="Arial"/>
          <w:bCs/>
        </w:rPr>
      </w:pPr>
      <w:r>
        <w:rPr>
          <w:rFonts w:ascii="Arial" w:hAnsi="Arial" w:cs="Arial"/>
          <w:bCs/>
        </w:rPr>
        <w:t>What are the faculty or administrative units or processes that will oversee the new level of degree programs?  What need is there a need for a separate oversight process or structure (e.g., for graduate study)?</w:t>
      </w:r>
    </w:p>
    <w:p w14:paraId="70C1248B" w14:textId="77777777" w:rsidR="007A2493" w:rsidRDefault="007A2493" w:rsidP="007A2493">
      <w:pPr>
        <w:ind w:left="504" w:right="-90"/>
        <w:jc w:val="both"/>
        <w:rPr>
          <w:rFonts w:cs="Arial"/>
        </w:rPr>
      </w:pPr>
    </w:p>
    <w:p w14:paraId="3CA3E673" w14:textId="77777777" w:rsidR="007A2493" w:rsidRDefault="007A2493" w:rsidP="007A2493">
      <w:pPr>
        <w:ind w:right="-90"/>
        <w:jc w:val="both"/>
      </w:pPr>
      <w:r>
        <w:t>Findings:</w:t>
      </w:r>
    </w:p>
    <w:p w14:paraId="76CCB0A7" w14:textId="77777777" w:rsidR="007A2493" w:rsidRDefault="007A2493" w:rsidP="007A2493">
      <w:pPr>
        <w:ind w:right="-90"/>
        <w:jc w:val="both"/>
        <w:rPr>
          <w:rFonts w:cs="Arial"/>
        </w:rPr>
      </w:pPr>
    </w:p>
    <w:p w14:paraId="25A1DF92" w14:textId="77777777" w:rsidR="007A2493" w:rsidRDefault="007A2493" w:rsidP="007A2493">
      <w:pPr>
        <w:ind w:right="-90"/>
        <w:jc w:val="both"/>
        <w:rPr>
          <w:rFonts w:cs="Arial"/>
        </w:rPr>
      </w:pPr>
    </w:p>
    <w:p w14:paraId="4E0AA2E7" w14:textId="77777777" w:rsidR="007A2493" w:rsidRDefault="007A2493" w:rsidP="007A2493">
      <w:pPr>
        <w:ind w:right="-90"/>
        <w:jc w:val="both"/>
      </w:pPr>
      <w:r>
        <w:t>Recommendations:</w:t>
      </w:r>
    </w:p>
    <w:p w14:paraId="091860F9" w14:textId="77777777" w:rsidR="007A2493" w:rsidRDefault="007A2493" w:rsidP="007A2493">
      <w:pPr>
        <w:ind w:right="-90"/>
        <w:jc w:val="both"/>
        <w:rPr>
          <w:rFonts w:cs="Arial"/>
        </w:rPr>
      </w:pPr>
    </w:p>
    <w:p w14:paraId="074CD6E6" w14:textId="77777777" w:rsidR="007A2493" w:rsidRDefault="007A2493" w:rsidP="007A2493">
      <w:pPr>
        <w:ind w:right="-90"/>
        <w:jc w:val="both"/>
        <w:rPr>
          <w:rFonts w:cs="Arial"/>
        </w:rPr>
      </w:pPr>
    </w:p>
    <w:p w14:paraId="29DCF000" w14:textId="77777777" w:rsidR="007A2493" w:rsidRDefault="007A2493" w:rsidP="007A2493">
      <w:pPr>
        <w:pStyle w:val="TxBrp12"/>
        <w:tabs>
          <w:tab w:val="left" w:pos="-990"/>
        </w:tabs>
        <w:spacing w:line="240" w:lineRule="auto"/>
        <w:jc w:val="both"/>
        <w:rPr>
          <w:rFonts w:ascii="Arial" w:hAnsi="Arial" w:cs="Arial"/>
        </w:rPr>
      </w:pPr>
      <w:r>
        <w:rPr>
          <w:rFonts w:ascii="Arial" w:hAnsi="Arial" w:cs="Arial"/>
        </w:rPr>
        <w:t>Suggestions:</w:t>
      </w:r>
    </w:p>
    <w:p w14:paraId="1BEFFD8E" w14:textId="77777777" w:rsidR="007A2493" w:rsidRDefault="007A2493" w:rsidP="007A2493">
      <w:pPr>
        <w:pStyle w:val="TxBrp12"/>
        <w:tabs>
          <w:tab w:val="left" w:pos="-990"/>
        </w:tabs>
        <w:spacing w:line="240" w:lineRule="auto"/>
        <w:jc w:val="both"/>
        <w:rPr>
          <w:rFonts w:ascii="Arial" w:hAnsi="Arial" w:cs="Arial"/>
        </w:rPr>
      </w:pPr>
    </w:p>
    <w:p w14:paraId="60DEE3FC" w14:textId="77777777" w:rsidR="007A2493" w:rsidRDefault="007A2493" w:rsidP="007A2493">
      <w:pPr>
        <w:pStyle w:val="TxBrp12"/>
        <w:tabs>
          <w:tab w:val="left" w:pos="-990"/>
        </w:tabs>
        <w:spacing w:line="240" w:lineRule="auto"/>
        <w:jc w:val="both"/>
        <w:rPr>
          <w:rFonts w:ascii="Arial" w:hAnsi="Arial" w:cs="Arial"/>
        </w:rPr>
      </w:pPr>
    </w:p>
    <w:p w14:paraId="61DD2B9D" w14:textId="77777777" w:rsidR="007A2493" w:rsidRDefault="007A2493" w:rsidP="007A2493">
      <w:pPr>
        <w:pStyle w:val="TxBrp12"/>
        <w:tabs>
          <w:tab w:val="left" w:pos="-990"/>
        </w:tabs>
        <w:spacing w:line="240" w:lineRule="auto"/>
        <w:jc w:val="both"/>
        <w:rPr>
          <w:rFonts w:ascii="Arial" w:hAnsi="Arial" w:cs="Arial"/>
        </w:rPr>
      </w:pPr>
    </w:p>
    <w:p w14:paraId="7CDF038B" w14:textId="77777777" w:rsidR="007A2493" w:rsidRPr="008746BF" w:rsidRDefault="007A2493" w:rsidP="007A2493">
      <w:pPr>
        <w:pStyle w:val="TxBrp12"/>
        <w:tabs>
          <w:tab w:val="left" w:pos="-990"/>
          <w:tab w:val="num" w:pos="-540"/>
        </w:tabs>
        <w:spacing w:line="240" w:lineRule="auto"/>
        <w:jc w:val="both"/>
        <w:rPr>
          <w:rFonts w:ascii="Arial" w:hAnsi="Arial" w:cs="Arial"/>
          <w:b/>
          <w:sz w:val="28"/>
          <w:szCs w:val="28"/>
        </w:rPr>
      </w:pPr>
      <w:r w:rsidRPr="008746BF">
        <w:rPr>
          <w:rFonts w:ascii="Arial" w:hAnsi="Arial" w:cs="Arial"/>
          <w:b/>
          <w:bCs/>
          <w:i/>
          <w:iCs/>
          <w:sz w:val="28"/>
          <w:szCs w:val="28"/>
        </w:rPr>
        <w:t>Financial Resources, Facilities and Equipment</w:t>
      </w:r>
    </w:p>
    <w:p w14:paraId="1297DFB7" w14:textId="77777777" w:rsidR="007A2493" w:rsidRDefault="007A2493" w:rsidP="007A2493">
      <w:pPr>
        <w:pStyle w:val="TxBrp12"/>
        <w:tabs>
          <w:tab w:val="left" w:pos="-990"/>
          <w:tab w:val="num" w:pos="-540"/>
        </w:tabs>
        <w:spacing w:line="240" w:lineRule="auto"/>
        <w:jc w:val="both"/>
        <w:rPr>
          <w:rFonts w:ascii="Arial" w:hAnsi="Arial" w:cs="Arial"/>
          <w:b/>
        </w:rPr>
      </w:pPr>
    </w:p>
    <w:p w14:paraId="676E1877" w14:textId="77777777" w:rsidR="007A2493" w:rsidRPr="008746BF" w:rsidRDefault="007A2493" w:rsidP="007A2493">
      <w:pPr>
        <w:jc w:val="both"/>
        <w:rPr>
          <w:rFonts w:cs="Arial"/>
          <w:i/>
        </w:rPr>
      </w:pPr>
      <w:r w:rsidRPr="008746BF">
        <w:rPr>
          <w:rFonts w:cs="Arial"/>
          <w:i/>
        </w:rPr>
        <w:t>52.2(a)(1) The institution shall possess the financial resources necessary to accomplish its mission and the purposes of each registered curriculum.</w:t>
      </w:r>
    </w:p>
    <w:p w14:paraId="05AD74C9" w14:textId="77777777" w:rsidR="007A2493" w:rsidRPr="008746BF" w:rsidRDefault="007A2493" w:rsidP="007A2493">
      <w:pPr>
        <w:jc w:val="both"/>
        <w:rPr>
          <w:rFonts w:cs="Arial"/>
          <w:i/>
        </w:rPr>
      </w:pPr>
    </w:p>
    <w:p w14:paraId="6A65F78B" w14:textId="77777777" w:rsidR="007A2493" w:rsidRPr="008746BF" w:rsidRDefault="007A2493" w:rsidP="007A2493">
      <w:pPr>
        <w:pStyle w:val="BodyTextIndent"/>
        <w:ind w:left="0"/>
        <w:rPr>
          <w:rFonts w:ascii="Arial" w:hAnsi="Arial" w:cs="Arial"/>
          <w:i/>
          <w:iCs/>
        </w:rPr>
      </w:pPr>
      <w:r w:rsidRPr="008746BF">
        <w:rPr>
          <w:rFonts w:ascii="Arial" w:hAnsi="Arial" w:cs="Arial"/>
          <w:i/>
          <w:iCs/>
        </w:rPr>
        <w:t>52.2(a)(2) The institution shall provide classrooms, faculty offices, auditoria, laboratories, libraries, audio-visual and computer facilities, clinical facilities, studios, practice rooms, and other instructional resources sufficient in number, design, condition, and accessibility to support the curricular objectives dependent on their use.</w:t>
      </w:r>
    </w:p>
    <w:p w14:paraId="64D675FF" w14:textId="77777777" w:rsidR="007A2493" w:rsidRDefault="007A2493" w:rsidP="007A2493">
      <w:pPr>
        <w:jc w:val="both"/>
        <w:rPr>
          <w:rFonts w:cs="Arial"/>
          <w:i/>
          <w:iCs/>
        </w:rPr>
      </w:pPr>
    </w:p>
    <w:p w14:paraId="1279A410" w14:textId="77777777" w:rsidR="007A2493" w:rsidRDefault="007A2493" w:rsidP="007A2493">
      <w:pPr>
        <w:jc w:val="both"/>
        <w:rPr>
          <w:rFonts w:cs="Arial"/>
          <w:i/>
        </w:rPr>
      </w:pPr>
      <w:r>
        <w:rPr>
          <w:i/>
        </w:rPr>
        <w:t>52.2(a)(3) The institution shall provide equipment sufficient in quantity and quality to support instruction, research, and student performance.</w:t>
      </w:r>
    </w:p>
    <w:p w14:paraId="5F97A6EB" w14:textId="77777777" w:rsidR="007A2493" w:rsidRDefault="007A2493" w:rsidP="007A2493">
      <w:pPr>
        <w:jc w:val="both"/>
        <w:rPr>
          <w:rFonts w:cs="Arial"/>
          <w:i/>
        </w:rPr>
      </w:pPr>
    </w:p>
    <w:p w14:paraId="57EB6C8C" w14:textId="77777777" w:rsidR="007A2493" w:rsidRDefault="007A2493" w:rsidP="008746BF">
      <w:pPr>
        <w:pStyle w:val="TxBrp12"/>
        <w:numPr>
          <w:ilvl w:val="0"/>
          <w:numId w:val="3"/>
        </w:numPr>
        <w:tabs>
          <w:tab w:val="left" w:pos="-990"/>
        </w:tabs>
        <w:spacing w:line="240" w:lineRule="auto"/>
        <w:jc w:val="both"/>
        <w:rPr>
          <w:rFonts w:ascii="Arial" w:hAnsi="Arial" w:cs="Arial"/>
          <w:b/>
        </w:rPr>
      </w:pPr>
      <w:r>
        <w:rPr>
          <w:rFonts w:ascii="Arial" w:hAnsi="Arial" w:cs="Arial"/>
          <w:b/>
        </w:rPr>
        <w:t>The institution’s existing programs provide a solid foundation for moving to a new level.</w:t>
      </w:r>
    </w:p>
    <w:p w14:paraId="7DB01544" w14:textId="77777777" w:rsidR="007A2493" w:rsidRDefault="007A2493" w:rsidP="007A2493">
      <w:pPr>
        <w:jc w:val="both"/>
        <w:rPr>
          <w:rFonts w:cs="Arial"/>
          <w:i/>
          <w:u w:val="single"/>
        </w:rPr>
      </w:pPr>
    </w:p>
    <w:p w14:paraId="672CCCCF" w14:textId="77777777" w:rsidR="007A2493" w:rsidRDefault="007A2493" w:rsidP="007A2493">
      <w:pPr>
        <w:pStyle w:val="TxBrp12"/>
        <w:numPr>
          <w:ilvl w:val="0"/>
          <w:numId w:val="2"/>
        </w:numPr>
        <w:tabs>
          <w:tab w:val="left" w:pos="-990"/>
          <w:tab w:val="num" w:pos="504"/>
        </w:tabs>
        <w:spacing w:line="240" w:lineRule="auto"/>
        <w:ind w:left="504"/>
        <w:jc w:val="both"/>
        <w:rPr>
          <w:rFonts w:ascii="Arial" w:hAnsi="Arial" w:cs="Arial"/>
        </w:rPr>
      </w:pPr>
      <w:r>
        <w:rPr>
          <w:rFonts w:ascii="Arial" w:hAnsi="Arial" w:cs="Arial"/>
        </w:rPr>
        <w:t>Assess the adequacy of the financial resources that the institution provides to support its existing degree programs</w:t>
      </w:r>
      <w:r w:rsidRPr="00203558">
        <w:rPr>
          <w:rFonts w:ascii="Arial" w:hAnsi="Arial" w:cs="Arial"/>
        </w:rPr>
        <w:t>.</w:t>
      </w:r>
    </w:p>
    <w:p w14:paraId="3CBA0BD3" w14:textId="77777777" w:rsidR="007A2493" w:rsidRDefault="007A2493" w:rsidP="007A2493">
      <w:pPr>
        <w:pStyle w:val="TxBrp12"/>
        <w:tabs>
          <w:tab w:val="left" w:pos="-990"/>
        </w:tabs>
        <w:spacing w:line="240" w:lineRule="auto"/>
        <w:jc w:val="both"/>
        <w:rPr>
          <w:rFonts w:ascii="Arial" w:hAnsi="Arial" w:cs="Arial"/>
        </w:rPr>
      </w:pPr>
    </w:p>
    <w:p w14:paraId="48646356" w14:textId="77777777" w:rsidR="007A2493" w:rsidRDefault="007A2493" w:rsidP="007A2493">
      <w:pPr>
        <w:pStyle w:val="TxBrp12"/>
        <w:numPr>
          <w:ilvl w:val="0"/>
          <w:numId w:val="2"/>
        </w:numPr>
        <w:tabs>
          <w:tab w:val="left" w:pos="-990"/>
          <w:tab w:val="num" w:pos="504"/>
        </w:tabs>
        <w:spacing w:line="240" w:lineRule="auto"/>
        <w:ind w:left="504"/>
        <w:jc w:val="both"/>
        <w:rPr>
          <w:rFonts w:ascii="Arial" w:hAnsi="Arial" w:cs="Arial"/>
          <w:bCs/>
        </w:rPr>
      </w:pPr>
      <w:r>
        <w:rPr>
          <w:rFonts w:ascii="Arial" w:hAnsi="Arial" w:cs="Arial"/>
          <w:bCs/>
        </w:rPr>
        <w:t>Assess the soundness of the institution’s financial condition and management.</w:t>
      </w:r>
    </w:p>
    <w:p w14:paraId="4E43B13C" w14:textId="77777777" w:rsidR="007A2493" w:rsidRDefault="007A2493" w:rsidP="007A2493">
      <w:pPr>
        <w:ind w:right="-90"/>
        <w:jc w:val="both"/>
        <w:rPr>
          <w:rFonts w:cs="Arial"/>
        </w:rPr>
      </w:pPr>
    </w:p>
    <w:p w14:paraId="15F32038" w14:textId="77777777" w:rsidR="007A2493" w:rsidRDefault="007A2493" w:rsidP="007A2493">
      <w:pPr>
        <w:pStyle w:val="TxBrp12"/>
        <w:numPr>
          <w:ilvl w:val="0"/>
          <w:numId w:val="2"/>
        </w:numPr>
        <w:tabs>
          <w:tab w:val="left" w:pos="-990"/>
          <w:tab w:val="num" w:pos="504"/>
        </w:tabs>
        <w:spacing w:line="240" w:lineRule="auto"/>
        <w:ind w:left="504"/>
        <w:jc w:val="both"/>
        <w:rPr>
          <w:rFonts w:ascii="Arial" w:hAnsi="Arial" w:cs="Arial"/>
          <w:bCs/>
        </w:rPr>
      </w:pPr>
      <w:r>
        <w:rPr>
          <w:rFonts w:ascii="Arial" w:hAnsi="Arial" w:cs="Arial"/>
          <w:bCs/>
        </w:rPr>
        <w:t>Assess the adequacy of classroom, laboratory, computer, clinical, and other instructional facilities and equipment to support the existing programs, including instruction, research, and student performance.</w:t>
      </w:r>
    </w:p>
    <w:p w14:paraId="2B27BA85" w14:textId="77777777" w:rsidR="007A2493" w:rsidRDefault="007A2493" w:rsidP="007A2493">
      <w:pPr>
        <w:ind w:right="-90"/>
        <w:jc w:val="both"/>
        <w:rPr>
          <w:rFonts w:cs="Arial"/>
        </w:rPr>
      </w:pPr>
    </w:p>
    <w:p w14:paraId="2E2B404E" w14:textId="77777777" w:rsidR="007A2493" w:rsidRDefault="007A2493" w:rsidP="007A2493">
      <w:pPr>
        <w:ind w:right="-90"/>
        <w:jc w:val="both"/>
      </w:pPr>
      <w:r>
        <w:t>Findings:</w:t>
      </w:r>
    </w:p>
    <w:p w14:paraId="4C4ECED2" w14:textId="77777777" w:rsidR="007A2493" w:rsidRDefault="007A2493" w:rsidP="007A2493">
      <w:pPr>
        <w:ind w:right="-90"/>
        <w:jc w:val="both"/>
        <w:rPr>
          <w:rFonts w:cs="Arial"/>
        </w:rPr>
      </w:pPr>
    </w:p>
    <w:p w14:paraId="06612A01" w14:textId="77777777" w:rsidR="007A2493" w:rsidRDefault="007A2493" w:rsidP="007A2493">
      <w:pPr>
        <w:ind w:right="-90"/>
        <w:jc w:val="both"/>
        <w:rPr>
          <w:rFonts w:cs="Arial"/>
        </w:rPr>
      </w:pPr>
    </w:p>
    <w:p w14:paraId="5895286D" w14:textId="77777777" w:rsidR="007A2493" w:rsidRDefault="007A2493" w:rsidP="007A2493">
      <w:pPr>
        <w:ind w:right="-90"/>
        <w:jc w:val="both"/>
      </w:pPr>
      <w:r>
        <w:t>Recommendations:</w:t>
      </w:r>
    </w:p>
    <w:p w14:paraId="6D3CC30C" w14:textId="77777777" w:rsidR="007A2493" w:rsidRDefault="007A2493" w:rsidP="007A2493">
      <w:pPr>
        <w:ind w:right="-90"/>
        <w:jc w:val="both"/>
        <w:rPr>
          <w:rFonts w:cs="Arial"/>
        </w:rPr>
      </w:pPr>
    </w:p>
    <w:p w14:paraId="4F13A150" w14:textId="77777777" w:rsidR="007A2493" w:rsidRDefault="007A2493" w:rsidP="007A2493">
      <w:pPr>
        <w:ind w:right="-90"/>
        <w:jc w:val="both"/>
        <w:rPr>
          <w:rFonts w:cs="Arial"/>
        </w:rPr>
      </w:pPr>
    </w:p>
    <w:p w14:paraId="3F2060F0" w14:textId="77777777" w:rsidR="007A2493" w:rsidRDefault="007A2493" w:rsidP="007A2493">
      <w:pPr>
        <w:ind w:right="-90"/>
        <w:jc w:val="both"/>
      </w:pPr>
      <w:r>
        <w:t>Suggestions:</w:t>
      </w:r>
    </w:p>
    <w:p w14:paraId="5833C016" w14:textId="77777777" w:rsidR="007A2493" w:rsidRDefault="007A2493" w:rsidP="007A2493">
      <w:pPr>
        <w:ind w:right="-90"/>
        <w:jc w:val="both"/>
        <w:rPr>
          <w:rFonts w:cs="Arial"/>
        </w:rPr>
      </w:pPr>
    </w:p>
    <w:p w14:paraId="545CF138" w14:textId="77777777" w:rsidR="007A2493" w:rsidRDefault="007A2493" w:rsidP="007A2493">
      <w:pPr>
        <w:ind w:right="-90"/>
        <w:jc w:val="both"/>
        <w:rPr>
          <w:rFonts w:cs="Arial"/>
        </w:rPr>
      </w:pPr>
    </w:p>
    <w:p w14:paraId="0C9EDA66" w14:textId="77777777" w:rsidR="007A2493" w:rsidRDefault="007A2493" w:rsidP="008746BF">
      <w:pPr>
        <w:numPr>
          <w:ilvl w:val="0"/>
          <w:numId w:val="3"/>
        </w:numPr>
        <w:tabs>
          <w:tab w:val="left" w:pos="-720"/>
        </w:tabs>
        <w:jc w:val="both"/>
        <w:rPr>
          <w:rFonts w:cs="Arial"/>
          <w:b/>
        </w:rPr>
      </w:pPr>
      <w:r>
        <w:rPr>
          <w:b/>
        </w:rPr>
        <w:t>The institution understands the implications of this new role.</w:t>
      </w:r>
    </w:p>
    <w:p w14:paraId="452D217E" w14:textId="77777777" w:rsidR="007A2493" w:rsidRDefault="007A2493" w:rsidP="007A2493">
      <w:pPr>
        <w:ind w:right="-90"/>
        <w:jc w:val="both"/>
        <w:rPr>
          <w:rFonts w:cs="Arial"/>
        </w:rPr>
      </w:pPr>
    </w:p>
    <w:p w14:paraId="6F6ABF94" w14:textId="77777777" w:rsidR="007A2493" w:rsidRDefault="007A2493" w:rsidP="007A2493">
      <w:pPr>
        <w:pStyle w:val="TxBrp12"/>
        <w:numPr>
          <w:ilvl w:val="0"/>
          <w:numId w:val="2"/>
        </w:numPr>
        <w:tabs>
          <w:tab w:val="left" w:pos="-990"/>
          <w:tab w:val="num" w:pos="504"/>
        </w:tabs>
        <w:spacing w:line="240" w:lineRule="auto"/>
        <w:ind w:left="504"/>
        <w:jc w:val="both"/>
        <w:rPr>
          <w:rFonts w:ascii="Arial" w:hAnsi="Arial" w:cs="Arial"/>
          <w:bCs/>
        </w:rPr>
      </w:pPr>
      <w:r>
        <w:rPr>
          <w:rFonts w:ascii="Arial" w:hAnsi="Arial" w:cs="Arial"/>
          <w:bCs/>
        </w:rPr>
        <w:t xml:space="preserve">Assess the extent to which the financial projections for the proposed program(s) at the new level reflect a realistic understanding of the increased costs of supporting education at </w:t>
      </w:r>
      <w:r w:rsidRPr="00203558">
        <w:rPr>
          <w:rFonts w:ascii="Arial" w:hAnsi="Arial" w:cs="Arial"/>
          <w:bCs/>
        </w:rPr>
        <w:t>that</w:t>
      </w:r>
      <w:r>
        <w:rPr>
          <w:rFonts w:ascii="Arial" w:hAnsi="Arial" w:cs="Arial"/>
          <w:bCs/>
        </w:rPr>
        <w:t xml:space="preserve"> level, such as salaries for better qualified faculty, lower faculty/student ratios, modified faculty workloads, increased professional development costs, and expanded library and other learning resources, without diminishing the quality of the current level of study.  </w:t>
      </w:r>
    </w:p>
    <w:p w14:paraId="6D4484AD" w14:textId="77777777" w:rsidR="007A2493" w:rsidRDefault="007A2493" w:rsidP="007A2493">
      <w:pPr>
        <w:pStyle w:val="TxBrp12"/>
        <w:tabs>
          <w:tab w:val="left" w:pos="-990"/>
        </w:tabs>
        <w:spacing w:line="240" w:lineRule="auto"/>
        <w:jc w:val="both"/>
        <w:rPr>
          <w:rFonts w:ascii="Arial" w:hAnsi="Arial" w:cs="Arial"/>
          <w:bCs/>
        </w:rPr>
      </w:pPr>
    </w:p>
    <w:p w14:paraId="78A2E10C" w14:textId="77777777" w:rsidR="007A2493" w:rsidRDefault="007A2493" w:rsidP="007A2493">
      <w:pPr>
        <w:pStyle w:val="TxBrp12"/>
        <w:numPr>
          <w:ilvl w:val="0"/>
          <w:numId w:val="2"/>
        </w:numPr>
        <w:tabs>
          <w:tab w:val="left" w:pos="-990"/>
          <w:tab w:val="num" w:pos="504"/>
        </w:tabs>
        <w:spacing w:line="240" w:lineRule="auto"/>
        <w:ind w:left="504"/>
        <w:jc w:val="both"/>
        <w:rPr>
          <w:rFonts w:ascii="Arial" w:hAnsi="Arial" w:cs="Arial"/>
          <w:bCs/>
        </w:rPr>
      </w:pPr>
      <w:r>
        <w:rPr>
          <w:rFonts w:ascii="Arial" w:hAnsi="Arial" w:cs="Arial"/>
          <w:bCs/>
        </w:rPr>
        <w:t>Assess the extent to which instructional facilities and equipment augment those needed for the current mission.</w:t>
      </w:r>
    </w:p>
    <w:p w14:paraId="1BA08179" w14:textId="77777777" w:rsidR="007A2493" w:rsidRDefault="007A2493" w:rsidP="007A2493">
      <w:pPr>
        <w:ind w:left="504" w:right="-90"/>
        <w:jc w:val="both"/>
        <w:rPr>
          <w:rFonts w:cs="Arial"/>
        </w:rPr>
      </w:pPr>
    </w:p>
    <w:p w14:paraId="7793B906" w14:textId="77777777" w:rsidR="007A2493" w:rsidRDefault="007A2493" w:rsidP="007A2493">
      <w:pPr>
        <w:ind w:right="-90"/>
        <w:jc w:val="both"/>
      </w:pPr>
      <w:r>
        <w:t>Findings:</w:t>
      </w:r>
    </w:p>
    <w:p w14:paraId="792E129D" w14:textId="77777777" w:rsidR="007A2493" w:rsidRDefault="007A2493" w:rsidP="007A2493">
      <w:pPr>
        <w:ind w:right="-90"/>
        <w:jc w:val="both"/>
        <w:rPr>
          <w:rFonts w:cs="Arial"/>
        </w:rPr>
      </w:pPr>
    </w:p>
    <w:p w14:paraId="778CFF8D" w14:textId="77777777" w:rsidR="007A2493" w:rsidRDefault="007A2493" w:rsidP="007A2493">
      <w:pPr>
        <w:ind w:right="-90"/>
        <w:jc w:val="both"/>
        <w:rPr>
          <w:rFonts w:cs="Arial"/>
        </w:rPr>
      </w:pPr>
    </w:p>
    <w:p w14:paraId="7734C16D" w14:textId="77777777" w:rsidR="007A2493" w:rsidRDefault="007A2493" w:rsidP="007A2493">
      <w:pPr>
        <w:ind w:right="-90"/>
        <w:jc w:val="both"/>
      </w:pPr>
      <w:r>
        <w:t>Recommendations:</w:t>
      </w:r>
    </w:p>
    <w:p w14:paraId="3DED6085" w14:textId="77777777" w:rsidR="007A2493" w:rsidRDefault="007A2493" w:rsidP="007A2493">
      <w:pPr>
        <w:ind w:right="-90"/>
        <w:jc w:val="both"/>
        <w:rPr>
          <w:rFonts w:cs="Arial"/>
        </w:rPr>
      </w:pPr>
    </w:p>
    <w:p w14:paraId="569C93C6" w14:textId="77777777" w:rsidR="007A2493" w:rsidRDefault="007A2493" w:rsidP="007A2493">
      <w:pPr>
        <w:ind w:right="-90"/>
        <w:jc w:val="both"/>
        <w:rPr>
          <w:rFonts w:cs="Arial"/>
        </w:rPr>
      </w:pPr>
    </w:p>
    <w:p w14:paraId="4FDDFB61" w14:textId="77777777" w:rsidR="007A2493" w:rsidRDefault="007A2493" w:rsidP="007A2493">
      <w:pPr>
        <w:pStyle w:val="TxBrp12"/>
        <w:tabs>
          <w:tab w:val="left" w:pos="-990"/>
        </w:tabs>
        <w:spacing w:line="240" w:lineRule="auto"/>
        <w:jc w:val="both"/>
        <w:rPr>
          <w:rFonts w:ascii="Arial" w:hAnsi="Arial" w:cs="Arial"/>
        </w:rPr>
      </w:pPr>
      <w:r>
        <w:rPr>
          <w:rFonts w:ascii="Arial" w:hAnsi="Arial" w:cs="Arial"/>
        </w:rPr>
        <w:t>Suggestions:</w:t>
      </w:r>
    </w:p>
    <w:p w14:paraId="12019A06" w14:textId="77777777" w:rsidR="007A2493" w:rsidRDefault="007A2493" w:rsidP="007A2493">
      <w:pPr>
        <w:jc w:val="both"/>
        <w:rPr>
          <w:rFonts w:cs="Arial"/>
          <w:b/>
        </w:rPr>
      </w:pPr>
    </w:p>
    <w:p w14:paraId="627E8D3A" w14:textId="77777777" w:rsidR="007A2493" w:rsidRDefault="007A2493" w:rsidP="007A2493">
      <w:pPr>
        <w:jc w:val="both"/>
        <w:rPr>
          <w:rFonts w:cs="Arial"/>
          <w:b/>
        </w:rPr>
      </w:pPr>
    </w:p>
    <w:p w14:paraId="2BFCDAFD" w14:textId="77777777" w:rsidR="007A2493" w:rsidRDefault="007A2493" w:rsidP="008746BF">
      <w:pPr>
        <w:numPr>
          <w:ilvl w:val="0"/>
          <w:numId w:val="3"/>
        </w:numPr>
        <w:tabs>
          <w:tab w:val="left" w:pos="-720"/>
        </w:tabs>
        <w:jc w:val="both"/>
        <w:rPr>
          <w:b/>
        </w:rPr>
      </w:pPr>
      <w:r>
        <w:rPr>
          <w:b/>
        </w:rPr>
        <w:t>The institution has the resources and systems to both operate at the current level and undertake the expanded educational role.</w:t>
      </w:r>
    </w:p>
    <w:p w14:paraId="1E69EB7D" w14:textId="77777777" w:rsidR="007A2493" w:rsidRDefault="007A2493" w:rsidP="007A2493">
      <w:pPr>
        <w:pStyle w:val="TxBrp12"/>
        <w:tabs>
          <w:tab w:val="left" w:pos="-990"/>
        </w:tabs>
        <w:spacing w:line="240" w:lineRule="auto"/>
        <w:jc w:val="both"/>
        <w:rPr>
          <w:rFonts w:ascii="Arial" w:hAnsi="Arial" w:cs="Arial"/>
        </w:rPr>
      </w:pPr>
    </w:p>
    <w:p w14:paraId="607BCA23" w14:textId="77777777" w:rsidR="007A2493" w:rsidRDefault="007A2493" w:rsidP="007A2493">
      <w:pPr>
        <w:pStyle w:val="TxBrp12"/>
        <w:numPr>
          <w:ilvl w:val="0"/>
          <w:numId w:val="2"/>
        </w:numPr>
        <w:tabs>
          <w:tab w:val="left" w:pos="-990"/>
          <w:tab w:val="num" w:pos="504"/>
        </w:tabs>
        <w:spacing w:line="240" w:lineRule="auto"/>
        <w:ind w:left="504"/>
        <w:jc w:val="both"/>
        <w:rPr>
          <w:rFonts w:ascii="Arial" w:hAnsi="Arial" w:cs="Arial"/>
          <w:bCs/>
        </w:rPr>
      </w:pPr>
      <w:r>
        <w:rPr>
          <w:rFonts w:ascii="Arial" w:hAnsi="Arial" w:cs="Arial"/>
          <w:bCs/>
        </w:rPr>
        <w:t>Assess the soundness of the institution’s financial planning for the new level of mission, including total resources required, internal reallocations, incremental funding, and costs to students.  If appropriate, what additional sources of ongoing revenue has it identified?</w:t>
      </w:r>
    </w:p>
    <w:p w14:paraId="0806959B" w14:textId="77777777" w:rsidR="007A2493" w:rsidRDefault="007A2493" w:rsidP="007A2493">
      <w:pPr>
        <w:ind w:left="504" w:right="-90"/>
        <w:jc w:val="both"/>
        <w:rPr>
          <w:rFonts w:cs="Arial"/>
        </w:rPr>
      </w:pPr>
    </w:p>
    <w:p w14:paraId="7FA61C91" w14:textId="77777777" w:rsidR="007A2493" w:rsidRDefault="007A2493" w:rsidP="007A2493">
      <w:pPr>
        <w:ind w:right="-90"/>
        <w:jc w:val="both"/>
      </w:pPr>
      <w:r>
        <w:t>Findings:</w:t>
      </w:r>
    </w:p>
    <w:p w14:paraId="22A2EEE6" w14:textId="77777777" w:rsidR="007A2493" w:rsidRDefault="007A2493" w:rsidP="007A2493">
      <w:pPr>
        <w:ind w:right="-90"/>
        <w:jc w:val="both"/>
        <w:rPr>
          <w:rFonts w:cs="Arial"/>
        </w:rPr>
      </w:pPr>
    </w:p>
    <w:p w14:paraId="5FB3A9B8" w14:textId="77777777" w:rsidR="007A2493" w:rsidRDefault="007A2493" w:rsidP="007A2493">
      <w:pPr>
        <w:ind w:right="-90"/>
        <w:jc w:val="both"/>
        <w:rPr>
          <w:rFonts w:cs="Arial"/>
        </w:rPr>
      </w:pPr>
    </w:p>
    <w:p w14:paraId="0A82F294" w14:textId="77777777" w:rsidR="007A2493" w:rsidRDefault="007A2493" w:rsidP="007A2493">
      <w:pPr>
        <w:ind w:right="-90"/>
        <w:jc w:val="both"/>
      </w:pPr>
      <w:r>
        <w:t>Recommendations:</w:t>
      </w:r>
    </w:p>
    <w:p w14:paraId="5CA0DF78" w14:textId="77777777" w:rsidR="007A2493" w:rsidRDefault="007A2493" w:rsidP="007A2493">
      <w:pPr>
        <w:ind w:right="-90"/>
        <w:jc w:val="both"/>
        <w:rPr>
          <w:rFonts w:cs="Arial"/>
        </w:rPr>
      </w:pPr>
    </w:p>
    <w:p w14:paraId="22A9F848" w14:textId="77777777" w:rsidR="007A2493" w:rsidRDefault="007A2493" w:rsidP="007A2493">
      <w:pPr>
        <w:ind w:right="-90"/>
        <w:jc w:val="both"/>
        <w:rPr>
          <w:rFonts w:cs="Arial"/>
        </w:rPr>
      </w:pPr>
    </w:p>
    <w:p w14:paraId="6DA69508" w14:textId="77777777" w:rsidR="007A2493" w:rsidRDefault="007A2493" w:rsidP="007A2493">
      <w:pPr>
        <w:pStyle w:val="TxBrp12"/>
        <w:tabs>
          <w:tab w:val="left" w:pos="-990"/>
        </w:tabs>
        <w:spacing w:line="240" w:lineRule="auto"/>
        <w:jc w:val="both"/>
        <w:rPr>
          <w:rFonts w:ascii="Arial" w:hAnsi="Arial" w:cs="Arial"/>
        </w:rPr>
      </w:pPr>
      <w:r>
        <w:rPr>
          <w:rFonts w:ascii="Arial" w:hAnsi="Arial" w:cs="Arial"/>
        </w:rPr>
        <w:t>Suggestions:</w:t>
      </w:r>
    </w:p>
    <w:p w14:paraId="2AB03A8F" w14:textId="77777777" w:rsidR="007A2493" w:rsidRDefault="007A2493" w:rsidP="007A2493">
      <w:pPr>
        <w:pStyle w:val="TxBrp12"/>
        <w:tabs>
          <w:tab w:val="left" w:pos="-990"/>
        </w:tabs>
        <w:spacing w:line="240" w:lineRule="auto"/>
        <w:jc w:val="both"/>
        <w:rPr>
          <w:rFonts w:ascii="Arial" w:hAnsi="Arial" w:cs="Arial"/>
        </w:rPr>
      </w:pPr>
    </w:p>
    <w:p w14:paraId="45C35418" w14:textId="77777777" w:rsidR="007A2493" w:rsidRDefault="007A2493" w:rsidP="007A2493">
      <w:pPr>
        <w:pStyle w:val="TxBrp12"/>
        <w:tabs>
          <w:tab w:val="left" w:pos="-990"/>
        </w:tabs>
        <w:spacing w:line="240" w:lineRule="auto"/>
        <w:jc w:val="both"/>
        <w:rPr>
          <w:rFonts w:ascii="Arial" w:hAnsi="Arial" w:cs="Arial"/>
        </w:rPr>
      </w:pPr>
    </w:p>
    <w:p w14:paraId="717DF5E1" w14:textId="77777777" w:rsidR="007A2493" w:rsidRDefault="007A2493" w:rsidP="007A2493">
      <w:pPr>
        <w:pStyle w:val="TxBrp12"/>
        <w:tabs>
          <w:tab w:val="left" w:pos="-990"/>
        </w:tabs>
        <w:spacing w:line="240" w:lineRule="auto"/>
        <w:jc w:val="both"/>
        <w:rPr>
          <w:rFonts w:ascii="Arial" w:hAnsi="Arial" w:cs="Arial"/>
        </w:rPr>
      </w:pPr>
    </w:p>
    <w:p w14:paraId="084EBECA" w14:textId="77777777" w:rsidR="007A2493" w:rsidRPr="008746BF" w:rsidRDefault="007A2493" w:rsidP="007A2493">
      <w:pPr>
        <w:pStyle w:val="TxBrp14"/>
        <w:tabs>
          <w:tab w:val="left" w:pos="720"/>
        </w:tabs>
        <w:spacing w:line="240" w:lineRule="auto"/>
        <w:jc w:val="both"/>
        <w:rPr>
          <w:rFonts w:ascii="Arial" w:hAnsi="Arial" w:cs="Arial"/>
          <w:b/>
          <w:bCs/>
          <w:i/>
          <w:iCs/>
          <w:sz w:val="28"/>
          <w:szCs w:val="28"/>
        </w:rPr>
      </w:pPr>
      <w:r w:rsidRPr="008746BF">
        <w:rPr>
          <w:rFonts w:ascii="Arial" w:hAnsi="Arial" w:cs="Arial"/>
          <w:b/>
          <w:bCs/>
          <w:i/>
          <w:iCs/>
          <w:sz w:val="28"/>
          <w:szCs w:val="28"/>
        </w:rPr>
        <w:t>Library and Information Resources</w:t>
      </w:r>
    </w:p>
    <w:p w14:paraId="4FF9FD36" w14:textId="77777777" w:rsidR="007A2493" w:rsidRDefault="007A2493" w:rsidP="007A2493">
      <w:pPr>
        <w:tabs>
          <w:tab w:val="left" w:pos="776"/>
        </w:tabs>
        <w:jc w:val="both"/>
        <w:rPr>
          <w:rFonts w:cs="Arial"/>
        </w:rPr>
      </w:pPr>
    </w:p>
    <w:p w14:paraId="4473D270" w14:textId="77777777" w:rsidR="007A2493" w:rsidRPr="000306FD" w:rsidRDefault="007A2493" w:rsidP="007A2493">
      <w:pPr>
        <w:pStyle w:val="BodyTextIndent"/>
        <w:ind w:left="0"/>
        <w:rPr>
          <w:rFonts w:ascii="Arial" w:hAnsi="Arial" w:cs="Arial"/>
          <w:i/>
        </w:rPr>
      </w:pPr>
      <w:r w:rsidRPr="000306FD">
        <w:rPr>
          <w:rFonts w:ascii="Arial" w:hAnsi="Arial" w:cs="Arial"/>
          <w:i/>
        </w:rPr>
        <w:t>52.2(a)(4) The institution shall provide libraries that possess and maintain collections sufficient in depth and breadth to support the mission of the institution and each registered curriculum.  Libraries shall be administered by professionally trained staff supported by sufficient personnel. Library services and resources shall be available for student and faculty use with sufficient regularity and at appropriate hours to support the mission of the institution and the curricula it offers.</w:t>
      </w:r>
    </w:p>
    <w:p w14:paraId="2A5CFA04" w14:textId="77777777" w:rsidR="007A2493" w:rsidRDefault="007A2493" w:rsidP="007A2493">
      <w:pPr>
        <w:pStyle w:val="BodyTextIndent"/>
        <w:ind w:left="0"/>
      </w:pPr>
    </w:p>
    <w:p w14:paraId="4BF03170" w14:textId="77777777" w:rsidR="007A2493" w:rsidRDefault="007A2493" w:rsidP="008746BF">
      <w:pPr>
        <w:pStyle w:val="TxBrp12"/>
        <w:numPr>
          <w:ilvl w:val="0"/>
          <w:numId w:val="3"/>
        </w:numPr>
        <w:tabs>
          <w:tab w:val="left" w:pos="-990"/>
        </w:tabs>
        <w:spacing w:line="240" w:lineRule="auto"/>
        <w:jc w:val="both"/>
        <w:rPr>
          <w:rFonts w:ascii="Arial" w:hAnsi="Arial" w:cs="Arial"/>
          <w:b/>
        </w:rPr>
      </w:pPr>
      <w:r>
        <w:rPr>
          <w:rFonts w:ascii="Arial" w:hAnsi="Arial" w:cs="Arial"/>
          <w:b/>
        </w:rPr>
        <w:t>The institution’s existing programs provide a solid foundation for moving to a new level.</w:t>
      </w:r>
    </w:p>
    <w:p w14:paraId="58A56230" w14:textId="77777777" w:rsidR="007A2493" w:rsidRDefault="007A2493" w:rsidP="007A2493">
      <w:pPr>
        <w:tabs>
          <w:tab w:val="left" w:pos="776"/>
        </w:tabs>
        <w:jc w:val="both"/>
        <w:rPr>
          <w:rFonts w:cs="Arial"/>
        </w:rPr>
      </w:pPr>
    </w:p>
    <w:p w14:paraId="5BB4B6BC" w14:textId="77777777" w:rsidR="007A2493" w:rsidRDefault="007A2493" w:rsidP="007A2493">
      <w:pPr>
        <w:pStyle w:val="TxBrp12"/>
        <w:numPr>
          <w:ilvl w:val="0"/>
          <w:numId w:val="2"/>
        </w:numPr>
        <w:tabs>
          <w:tab w:val="left" w:pos="-990"/>
          <w:tab w:val="num" w:pos="504"/>
        </w:tabs>
        <w:spacing w:line="240" w:lineRule="auto"/>
        <w:ind w:left="504"/>
        <w:jc w:val="both"/>
        <w:rPr>
          <w:rFonts w:ascii="Arial" w:hAnsi="Arial" w:cs="Arial"/>
          <w:bCs/>
        </w:rPr>
      </w:pPr>
      <w:r>
        <w:rPr>
          <w:rFonts w:ascii="Arial" w:hAnsi="Arial" w:cs="Arial"/>
          <w:bCs/>
        </w:rPr>
        <w:t>Assess the adequacy of real and virtual library resources, including books, journals and other periodicals, data bases, and other general materials and materials in existing program areas, in terms of depth, breadth, and currency.  Assess the extent to which the library’s real and virtual resources augment those needed for the existing programs.</w:t>
      </w:r>
    </w:p>
    <w:p w14:paraId="3ED32855" w14:textId="77777777" w:rsidR="007A2493" w:rsidRDefault="007A2493" w:rsidP="007A2493">
      <w:pPr>
        <w:pStyle w:val="TxBrp12"/>
        <w:tabs>
          <w:tab w:val="left" w:pos="-990"/>
        </w:tabs>
        <w:spacing w:line="240" w:lineRule="auto"/>
        <w:ind w:left="720"/>
        <w:jc w:val="both"/>
        <w:rPr>
          <w:rFonts w:ascii="Arial" w:hAnsi="Arial" w:cs="Arial"/>
          <w:bCs/>
        </w:rPr>
      </w:pPr>
    </w:p>
    <w:p w14:paraId="45BF1D25" w14:textId="77777777" w:rsidR="007A2493" w:rsidRDefault="007A2493" w:rsidP="007A2493">
      <w:pPr>
        <w:pStyle w:val="TxBrp12"/>
        <w:numPr>
          <w:ilvl w:val="0"/>
          <w:numId w:val="2"/>
        </w:numPr>
        <w:tabs>
          <w:tab w:val="left" w:pos="-990"/>
          <w:tab w:val="num" w:pos="504"/>
        </w:tabs>
        <w:spacing w:line="240" w:lineRule="auto"/>
        <w:ind w:left="504"/>
        <w:jc w:val="both"/>
        <w:rPr>
          <w:rFonts w:ascii="Arial" w:hAnsi="Arial" w:cs="Arial"/>
          <w:bCs/>
        </w:rPr>
      </w:pPr>
      <w:r>
        <w:rPr>
          <w:rFonts w:ascii="Arial" w:hAnsi="Arial" w:cs="Arial"/>
          <w:bCs/>
        </w:rPr>
        <w:t>Assess the adequacy of the acquisition and disposition policies.</w:t>
      </w:r>
    </w:p>
    <w:p w14:paraId="4FCDED3B" w14:textId="77777777" w:rsidR="007A2493" w:rsidRDefault="007A2493" w:rsidP="007A2493">
      <w:pPr>
        <w:pStyle w:val="TxBrp12"/>
        <w:tabs>
          <w:tab w:val="left" w:pos="-990"/>
        </w:tabs>
        <w:spacing w:line="240" w:lineRule="auto"/>
        <w:jc w:val="both"/>
        <w:rPr>
          <w:rFonts w:ascii="Arial" w:hAnsi="Arial" w:cs="Arial"/>
          <w:bCs/>
        </w:rPr>
      </w:pPr>
    </w:p>
    <w:p w14:paraId="2A12D3A4" w14:textId="77777777" w:rsidR="007A2493" w:rsidRDefault="007A2493" w:rsidP="007A2493">
      <w:pPr>
        <w:pStyle w:val="TxBrp12"/>
        <w:numPr>
          <w:ilvl w:val="0"/>
          <w:numId w:val="2"/>
        </w:numPr>
        <w:tabs>
          <w:tab w:val="left" w:pos="-990"/>
          <w:tab w:val="num" w:pos="504"/>
        </w:tabs>
        <w:spacing w:line="240" w:lineRule="auto"/>
        <w:ind w:left="504"/>
        <w:jc w:val="both"/>
        <w:rPr>
          <w:rFonts w:ascii="Arial" w:hAnsi="Arial" w:cs="Arial"/>
          <w:bCs/>
        </w:rPr>
      </w:pPr>
      <w:r>
        <w:rPr>
          <w:rFonts w:ascii="Arial" w:hAnsi="Arial" w:cs="Arial"/>
          <w:bCs/>
        </w:rPr>
        <w:t>Assess the methods including the use of library resources in course assignments for assuring information literacy for students, faculty and staff. Assess their adequacy.</w:t>
      </w:r>
    </w:p>
    <w:p w14:paraId="2F4E00F0" w14:textId="77777777" w:rsidR="007A2493" w:rsidRDefault="007A2493" w:rsidP="007A2493">
      <w:pPr>
        <w:pStyle w:val="TxBrp12"/>
        <w:tabs>
          <w:tab w:val="left" w:pos="-990"/>
        </w:tabs>
        <w:spacing w:line="240" w:lineRule="auto"/>
        <w:jc w:val="both"/>
        <w:rPr>
          <w:rFonts w:ascii="Arial" w:hAnsi="Arial" w:cs="Arial"/>
          <w:bCs/>
        </w:rPr>
      </w:pPr>
    </w:p>
    <w:p w14:paraId="5E86C02B" w14:textId="77777777" w:rsidR="007A2493" w:rsidRDefault="007A2493" w:rsidP="007A2493">
      <w:pPr>
        <w:pStyle w:val="TxBrp12"/>
        <w:numPr>
          <w:ilvl w:val="0"/>
          <w:numId w:val="2"/>
        </w:numPr>
        <w:tabs>
          <w:tab w:val="left" w:pos="-990"/>
          <w:tab w:val="num" w:pos="504"/>
        </w:tabs>
        <w:spacing w:line="240" w:lineRule="auto"/>
        <w:ind w:left="504"/>
        <w:jc w:val="both"/>
        <w:rPr>
          <w:rFonts w:ascii="Arial" w:hAnsi="Arial" w:cs="Arial"/>
          <w:bCs/>
        </w:rPr>
      </w:pPr>
      <w:r>
        <w:rPr>
          <w:rFonts w:ascii="Arial" w:hAnsi="Arial" w:cs="Arial"/>
          <w:bCs/>
        </w:rPr>
        <w:lastRenderedPageBreak/>
        <w:t>Assess the use of library resources in course assessments to assure that graduates have appropriate information literacy research skills and assess their adequacy</w:t>
      </w:r>
    </w:p>
    <w:p w14:paraId="7287084F" w14:textId="77777777" w:rsidR="007A2493" w:rsidRDefault="007A2493" w:rsidP="007A2493">
      <w:pPr>
        <w:pStyle w:val="TxBrp12"/>
        <w:tabs>
          <w:tab w:val="left" w:pos="-990"/>
        </w:tabs>
        <w:spacing w:line="240" w:lineRule="auto"/>
        <w:jc w:val="both"/>
        <w:rPr>
          <w:rFonts w:ascii="Arial" w:hAnsi="Arial" w:cs="Arial"/>
          <w:bCs/>
        </w:rPr>
      </w:pPr>
    </w:p>
    <w:p w14:paraId="4156C4F9" w14:textId="77777777" w:rsidR="007A2493" w:rsidRDefault="007A2493" w:rsidP="007A2493">
      <w:pPr>
        <w:pStyle w:val="TxBrp12"/>
        <w:numPr>
          <w:ilvl w:val="0"/>
          <w:numId w:val="2"/>
        </w:numPr>
        <w:tabs>
          <w:tab w:val="left" w:pos="-990"/>
          <w:tab w:val="num" w:pos="504"/>
        </w:tabs>
        <w:spacing w:line="240" w:lineRule="auto"/>
        <w:ind w:left="504"/>
        <w:jc w:val="both"/>
        <w:rPr>
          <w:rFonts w:ascii="Arial" w:hAnsi="Arial" w:cs="Arial"/>
          <w:bCs/>
        </w:rPr>
      </w:pPr>
      <w:r>
        <w:rPr>
          <w:rFonts w:ascii="Arial" w:hAnsi="Arial" w:cs="Arial"/>
          <w:bCs/>
        </w:rPr>
        <w:t>Assess the library staffing and evaluation of library and information services.</w:t>
      </w:r>
    </w:p>
    <w:p w14:paraId="38CF4B1D" w14:textId="77777777" w:rsidR="007A2493" w:rsidRDefault="007A2493" w:rsidP="007A2493">
      <w:pPr>
        <w:pStyle w:val="TxBrp12"/>
        <w:tabs>
          <w:tab w:val="left" w:pos="-990"/>
        </w:tabs>
        <w:spacing w:line="240" w:lineRule="auto"/>
        <w:jc w:val="both"/>
        <w:rPr>
          <w:rFonts w:ascii="Arial" w:hAnsi="Arial" w:cs="Arial"/>
          <w:bCs/>
        </w:rPr>
      </w:pPr>
    </w:p>
    <w:p w14:paraId="03817C65" w14:textId="77777777" w:rsidR="007A2493" w:rsidRDefault="007A2493" w:rsidP="007A2493">
      <w:pPr>
        <w:ind w:right="-90"/>
        <w:jc w:val="both"/>
      </w:pPr>
      <w:r>
        <w:t>Findings:</w:t>
      </w:r>
    </w:p>
    <w:p w14:paraId="198DCE8A" w14:textId="77777777" w:rsidR="007A2493" w:rsidRDefault="007A2493" w:rsidP="007A2493">
      <w:pPr>
        <w:ind w:right="-90"/>
        <w:jc w:val="both"/>
        <w:rPr>
          <w:rFonts w:cs="Arial"/>
        </w:rPr>
      </w:pPr>
    </w:p>
    <w:p w14:paraId="70393F2C" w14:textId="77777777" w:rsidR="007A2493" w:rsidRDefault="007A2493" w:rsidP="007A2493">
      <w:pPr>
        <w:ind w:right="-90"/>
        <w:jc w:val="both"/>
        <w:rPr>
          <w:rFonts w:cs="Arial"/>
        </w:rPr>
      </w:pPr>
    </w:p>
    <w:p w14:paraId="5F398048" w14:textId="77777777" w:rsidR="007A2493" w:rsidRDefault="007A2493" w:rsidP="007A2493">
      <w:pPr>
        <w:ind w:right="-90"/>
        <w:jc w:val="both"/>
      </w:pPr>
      <w:r>
        <w:t>Recommendations:</w:t>
      </w:r>
    </w:p>
    <w:p w14:paraId="3BFB2964" w14:textId="77777777" w:rsidR="007A2493" w:rsidRDefault="007A2493" w:rsidP="007A2493">
      <w:pPr>
        <w:ind w:right="-90"/>
        <w:jc w:val="both"/>
        <w:rPr>
          <w:rFonts w:cs="Arial"/>
        </w:rPr>
      </w:pPr>
    </w:p>
    <w:p w14:paraId="2D6FB600" w14:textId="77777777" w:rsidR="007A2493" w:rsidRDefault="007A2493" w:rsidP="007A2493">
      <w:pPr>
        <w:ind w:right="-90"/>
        <w:jc w:val="both"/>
        <w:rPr>
          <w:rFonts w:cs="Arial"/>
        </w:rPr>
      </w:pPr>
    </w:p>
    <w:p w14:paraId="31A5DB38" w14:textId="77777777" w:rsidR="007A2493" w:rsidRDefault="007A2493" w:rsidP="007A2493">
      <w:pPr>
        <w:ind w:right="-90"/>
        <w:jc w:val="both"/>
      </w:pPr>
      <w:r>
        <w:t>Suggestions:</w:t>
      </w:r>
    </w:p>
    <w:p w14:paraId="42D7B62E" w14:textId="77777777" w:rsidR="007A2493" w:rsidRDefault="007A2493" w:rsidP="007A2493">
      <w:pPr>
        <w:ind w:right="-90"/>
        <w:jc w:val="both"/>
        <w:rPr>
          <w:rFonts w:cs="Arial"/>
        </w:rPr>
      </w:pPr>
    </w:p>
    <w:p w14:paraId="6874DD72" w14:textId="77777777" w:rsidR="007A2493" w:rsidRDefault="007A2493" w:rsidP="007A2493">
      <w:pPr>
        <w:ind w:right="-90"/>
        <w:jc w:val="both"/>
        <w:rPr>
          <w:rFonts w:cs="Arial"/>
        </w:rPr>
      </w:pPr>
    </w:p>
    <w:p w14:paraId="66605D57" w14:textId="77777777" w:rsidR="007A2493" w:rsidRDefault="007A2493" w:rsidP="008746BF">
      <w:pPr>
        <w:numPr>
          <w:ilvl w:val="0"/>
          <w:numId w:val="3"/>
        </w:numPr>
        <w:tabs>
          <w:tab w:val="left" w:pos="-720"/>
        </w:tabs>
        <w:jc w:val="both"/>
        <w:rPr>
          <w:rFonts w:cs="Arial"/>
          <w:b/>
        </w:rPr>
      </w:pPr>
      <w:r>
        <w:rPr>
          <w:b/>
        </w:rPr>
        <w:t>The institution understands the implications of this new role.</w:t>
      </w:r>
    </w:p>
    <w:p w14:paraId="19E9C745" w14:textId="77777777" w:rsidR="007A2493" w:rsidRDefault="007A2493" w:rsidP="007A2493">
      <w:pPr>
        <w:tabs>
          <w:tab w:val="left" w:pos="-720"/>
        </w:tabs>
        <w:ind w:left="360"/>
        <w:jc w:val="both"/>
        <w:rPr>
          <w:rFonts w:cs="Arial"/>
          <w:b/>
        </w:rPr>
      </w:pPr>
    </w:p>
    <w:p w14:paraId="388E74CA" w14:textId="77777777" w:rsidR="007A2493" w:rsidRDefault="007A2493" w:rsidP="007A2493">
      <w:pPr>
        <w:pStyle w:val="TxBrp12"/>
        <w:numPr>
          <w:ilvl w:val="0"/>
          <w:numId w:val="2"/>
        </w:numPr>
        <w:tabs>
          <w:tab w:val="left" w:pos="-990"/>
          <w:tab w:val="num" w:pos="504"/>
        </w:tabs>
        <w:spacing w:line="240" w:lineRule="auto"/>
        <w:ind w:left="504"/>
        <w:jc w:val="both"/>
        <w:rPr>
          <w:rFonts w:ascii="Arial" w:hAnsi="Arial" w:cs="Arial"/>
          <w:bCs/>
        </w:rPr>
      </w:pPr>
      <w:r>
        <w:rPr>
          <w:rFonts w:ascii="Arial" w:hAnsi="Arial" w:cs="Arial"/>
          <w:bCs/>
        </w:rPr>
        <w:t>Assess the extent to which the library’s real and virtual resources supplement the new level of study.</w:t>
      </w:r>
    </w:p>
    <w:p w14:paraId="4C23313D" w14:textId="77777777" w:rsidR="007A2493" w:rsidRDefault="007A2493" w:rsidP="007A2493">
      <w:pPr>
        <w:pStyle w:val="TxBrp12"/>
        <w:tabs>
          <w:tab w:val="left" w:pos="-990"/>
        </w:tabs>
        <w:spacing w:line="240" w:lineRule="auto"/>
        <w:jc w:val="both"/>
        <w:rPr>
          <w:rFonts w:ascii="Arial" w:hAnsi="Arial" w:cs="Arial"/>
          <w:bCs/>
        </w:rPr>
      </w:pPr>
    </w:p>
    <w:p w14:paraId="7D24D26A" w14:textId="77777777" w:rsidR="007A2493" w:rsidRDefault="007A2493" w:rsidP="007A2493">
      <w:pPr>
        <w:pStyle w:val="TxBrp12"/>
        <w:numPr>
          <w:ilvl w:val="0"/>
          <w:numId w:val="2"/>
        </w:numPr>
        <w:tabs>
          <w:tab w:val="left" w:pos="-990"/>
          <w:tab w:val="num" w:pos="504"/>
        </w:tabs>
        <w:spacing w:line="240" w:lineRule="auto"/>
        <w:ind w:left="504"/>
        <w:jc w:val="both"/>
        <w:rPr>
          <w:rFonts w:ascii="Arial" w:hAnsi="Arial" w:cs="Arial"/>
          <w:bCs/>
        </w:rPr>
      </w:pPr>
      <w:r>
        <w:rPr>
          <w:rFonts w:ascii="Arial" w:hAnsi="Arial" w:cs="Arial"/>
          <w:bCs/>
        </w:rPr>
        <w:t xml:space="preserve">Assess the provisions </w:t>
      </w:r>
      <w:r w:rsidR="000306FD">
        <w:rPr>
          <w:rFonts w:ascii="Arial" w:hAnsi="Arial" w:cs="Arial"/>
          <w:bCs/>
        </w:rPr>
        <w:t>for</w:t>
      </w:r>
      <w:r>
        <w:rPr>
          <w:rFonts w:ascii="Arial" w:hAnsi="Arial" w:cs="Arial"/>
          <w:bCs/>
        </w:rPr>
        <w:t xml:space="preserve"> information literacy skills</w:t>
      </w:r>
      <w:r w:rsidR="000306FD">
        <w:rPr>
          <w:rFonts w:ascii="Arial" w:hAnsi="Arial" w:cs="Arial"/>
          <w:bCs/>
        </w:rPr>
        <w:t>, e.g., are they</w:t>
      </w:r>
      <w:r>
        <w:rPr>
          <w:rFonts w:ascii="Arial" w:hAnsi="Arial" w:cs="Arial"/>
          <w:bCs/>
        </w:rPr>
        <w:t xml:space="preserve"> appropriate to the new level of study.</w:t>
      </w:r>
    </w:p>
    <w:p w14:paraId="08A923DF" w14:textId="77777777" w:rsidR="007A2493" w:rsidRDefault="007A2493" w:rsidP="007A2493">
      <w:pPr>
        <w:pStyle w:val="TxBrp12"/>
        <w:tabs>
          <w:tab w:val="left" w:pos="-990"/>
        </w:tabs>
        <w:spacing w:line="240" w:lineRule="auto"/>
        <w:jc w:val="both"/>
        <w:rPr>
          <w:rFonts w:ascii="Arial" w:hAnsi="Arial" w:cs="Arial"/>
          <w:bCs/>
        </w:rPr>
      </w:pPr>
    </w:p>
    <w:p w14:paraId="5BD1E31F" w14:textId="77777777" w:rsidR="007A2493" w:rsidRDefault="007A2493" w:rsidP="007A2493">
      <w:pPr>
        <w:ind w:right="-90"/>
        <w:jc w:val="both"/>
      </w:pPr>
      <w:r>
        <w:t>Findings:</w:t>
      </w:r>
    </w:p>
    <w:p w14:paraId="1E03168C" w14:textId="77777777" w:rsidR="007A2493" w:rsidRDefault="007A2493" w:rsidP="007A2493">
      <w:pPr>
        <w:ind w:right="-90"/>
        <w:jc w:val="both"/>
        <w:rPr>
          <w:rFonts w:cs="Arial"/>
        </w:rPr>
      </w:pPr>
    </w:p>
    <w:p w14:paraId="7784BD1E" w14:textId="77777777" w:rsidR="007A2493" w:rsidRDefault="007A2493" w:rsidP="007A2493">
      <w:pPr>
        <w:ind w:right="-90"/>
        <w:jc w:val="both"/>
        <w:rPr>
          <w:rFonts w:cs="Arial"/>
        </w:rPr>
      </w:pPr>
    </w:p>
    <w:p w14:paraId="3A5813F2" w14:textId="77777777" w:rsidR="007A2493" w:rsidRDefault="007A2493" w:rsidP="007A2493">
      <w:pPr>
        <w:ind w:right="-90"/>
        <w:jc w:val="both"/>
      </w:pPr>
      <w:r>
        <w:t>Recommendations:</w:t>
      </w:r>
    </w:p>
    <w:p w14:paraId="6002020E" w14:textId="77777777" w:rsidR="007A2493" w:rsidRDefault="007A2493" w:rsidP="007A2493">
      <w:pPr>
        <w:ind w:right="-90"/>
        <w:jc w:val="both"/>
        <w:rPr>
          <w:rFonts w:cs="Arial"/>
        </w:rPr>
      </w:pPr>
    </w:p>
    <w:p w14:paraId="4815B671" w14:textId="77777777" w:rsidR="007A2493" w:rsidRDefault="007A2493" w:rsidP="007A2493">
      <w:pPr>
        <w:ind w:right="-90"/>
        <w:jc w:val="both"/>
        <w:rPr>
          <w:rFonts w:cs="Arial"/>
        </w:rPr>
      </w:pPr>
    </w:p>
    <w:p w14:paraId="0404E159" w14:textId="77777777" w:rsidR="007A2493" w:rsidRDefault="007A2493" w:rsidP="007A2493">
      <w:pPr>
        <w:ind w:right="-90"/>
        <w:jc w:val="both"/>
      </w:pPr>
      <w:r>
        <w:t>Suggestions:</w:t>
      </w:r>
    </w:p>
    <w:p w14:paraId="4A45D412" w14:textId="77777777" w:rsidR="007A2493" w:rsidRDefault="007A2493" w:rsidP="007A2493">
      <w:pPr>
        <w:ind w:right="-90"/>
        <w:jc w:val="both"/>
        <w:rPr>
          <w:rFonts w:cs="Arial"/>
        </w:rPr>
      </w:pPr>
    </w:p>
    <w:p w14:paraId="73E58DFA" w14:textId="77777777" w:rsidR="007A2493" w:rsidRDefault="007A2493" w:rsidP="007A2493">
      <w:pPr>
        <w:ind w:right="-90"/>
        <w:jc w:val="both"/>
        <w:rPr>
          <w:rFonts w:cs="Arial"/>
        </w:rPr>
      </w:pPr>
    </w:p>
    <w:p w14:paraId="4884AF0C" w14:textId="77777777" w:rsidR="007A2493" w:rsidRDefault="007A2493" w:rsidP="008746BF">
      <w:pPr>
        <w:numPr>
          <w:ilvl w:val="0"/>
          <w:numId w:val="3"/>
        </w:numPr>
        <w:tabs>
          <w:tab w:val="left" w:pos="-720"/>
        </w:tabs>
        <w:jc w:val="both"/>
        <w:rPr>
          <w:b/>
        </w:rPr>
      </w:pPr>
      <w:r>
        <w:rPr>
          <w:b/>
        </w:rPr>
        <w:t>The institution has the resources and structures to undertake the expanded educational role.</w:t>
      </w:r>
    </w:p>
    <w:p w14:paraId="253C49AF" w14:textId="77777777" w:rsidR="007A2493" w:rsidRDefault="007A2493" w:rsidP="007A2493">
      <w:pPr>
        <w:rPr>
          <w:rFonts w:cs="Arial"/>
        </w:rPr>
      </w:pPr>
    </w:p>
    <w:p w14:paraId="14E38EC0" w14:textId="77777777" w:rsidR="007A2493" w:rsidRDefault="007A2493" w:rsidP="007A2493">
      <w:pPr>
        <w:pStyle w:val="TxBrp12"/>
        <w:numPr>
          <w:ilvl w:val="0"/>
          <w:numId w:val="2"/>
        </w:numPr>
        <w:tabs>
          <w:tab w:val="left" w:pos="-990"/>
          <w:tab w:val="num" w:pos="504"/>
        </w:tabs>
        <w:spacing w:line="240" w:lineRule="auto"/>
        <w:ind w:left="504"/>
        <w:jc w:val="both"/>
        <w:rPr>
          <w:rFonts w:ascii="Arial" w:hAnsi="Arial" w:cs="Arial"/>
        </w:rPr>
      </w:pPr>
      <w:r>
        <w:rPr>
          <w:rFonts w:ascii="Arial" w:hAnsi="Arial" w:cs="Arial"/>
        </w:rPr>
        <w:t xml:space="preserve">Assess </w:t>
      </w:r>
      <w:r w:rsidR="000306FD">
        <w:rPr>
          <w:rFonts w:ascii="Arial" w:hAnsi="Arial" w:cs="Arial"/>
        </w:rPr>
        <w:t xml:space="preserve">whether </w:t>
      </w:r>
      <w:r>
        <w:rPr>
          <w:rFonts w:ascii="Arial" w:hAnsi="Arial" w:cs="Arial"/>
        </w:rPr>
        <w:t>the planning and resource allocation described provides information literacy and library support for the new level of study.</w:t>
      </w:r>
    </w:p>
    <w:p w14:paraId="78E81CDC" w14:textId="77777777" w:rsidR="007A2493" w:rsidRDefault="007A2493" w:rsidP="007A2493">
      <w:pPr>
        <w:pStyle w:val="TxBrp12"/>
        <w:tabs>
          <w:tab w:val="left" w:pos="-990"/>
        </w:tabs>
        <w:spacing w:line="240" w:lineRule="auto"/>
        <w:jc w:val="both"/>
        <w:rPr>
          <w:rFonts w:ascii="Arial" w:hAnsi="Arial" w:cs="Arial"/>
        </w:rPr>
      </w:pPr>
    </w:p>
    <w:p w14:paraId="7BA81E34" w14:textId="77777777" w:rsidR="007A2493" w:rsidRDefault="007A2493" w:rsidP="007A2493">
      <w:pPr>
        <w:pStyle w:val="TxBrp12"/>
        <w:numPr>
          <w:ilvl w:val="0"/>
          <w:numId w:val="2"/>
        </w:numPr>
        <w:tabs>
          <w:tab w:val="left" w:pos="-990"/>
          <w:tab w:val="num" w:pos="504"/>
        </w:tabs>
        <w:spacing w:line="240" w:lineRule="auto"/>
        <w:ind w:left="504"/>
        <w:jc w:val="both"/>
        <w:rPr>
          <w:rFonts w:ascii="Arial" w:hAnsi="Arial" w:cs="Arial"/>
        </w:rPr>
      </w:pPr>
      <w:r>
        <w:rPr>
          <w:rFonts w:ascii="Arial" w:hAnsi="Arial" w:cs="Arial"/>
        </w:rPr>
        <w:t>Assess the adequacy of the institution’s library collection to support the new level of study.</w:t>
      </w:r>
    </w:p>
    <w:p w14:paraId="7B9B9B83" w14:textId="77777777" w:rsidR="007A2493" w:rsidRDefault="007A2493" w:rsidP="007A2493">
      <w:pPr>
        <w:pStyle w:val="TxBrp12"/>
        <w:tabs>
          <w:tab w:val="left" w:pos="-990"/>
        </w:tabs>
        <w:spacing w:line="240" w:lineRule="auto"/>
        <w:jc w:val="both"/>
        <w:rPr>
          <w:rFonts w:ascii="Arial" w:hAnsi="Arial" w:cs="Arial"/>
        </w:rPr>
      </w:pPr>
    </w:p>
    <w:p w14:paraId="1BA9DCB7" w14:textId="77777777" w:rsidR="007A2493" w:rsidRDefault="007A2493" w:rsidP="007A2493">
      <w:pPr>
        <w:ind w:right="-90"/>
        <w:jc w:val="both"/>
      </w:pPr>
      <w:r>
        <w:t>Findings:</w:t>
      </w:r>
    </w:p>
    <w:p w14:paraId="5E851027" w14:textId="77777777" w:rsidR="007A2493" w:rsidRDefault="007A2493" w:rsidP="007A2493">
      <w:pPr>
        <w:ind w:right="-90"/>
        <w:jc w:val="both"/>
        <w:rPr>
          <w:rFonts w:cs="Arial"/>
        </w:rPr>
      </w:pPr>
    </w:p>
    <w:p w14:paraId="31C9806F" w14:textId="77777777" w:rsidR="007A2493" w:rsidRDefault="007A2493" w:rsidP="007A2493">
      <w:pPr>
        <w:ind w:right="-90"/>
        <w:jc w:val="both"/>
        <w:rPr>
          <w:rFonts w:cs="Arial"/>
        </w:rPr>
      </w:pPr>
    </w:p>
    <w:p w14:paraId="1A50FB1E" w14:textId="77777777" w:rsidR="007A2493" w:rsidRDefault="007A2493" w:rsidP="007A2493">
      <w:pPr>
        <w:ind w:right="-90"/>
        <w:jc w:val="both"/>
      </w:pPr>
      <w:r>
        <w:t>Recommendations:</w:t>
      </w:r>
    </w:p>
    <w:p w14:paraId="2FBE6ABE" w14:textId="77777777" w:rsidR="007A2493" w:rsidRDefault="007A2493" w:rsidP="007A2493">
      <w:pPr>
        <w:ind w:right="-90"/>
        <w:jc w:val="both"/>
        <w:rPr>
          <w:rFonts w:cs="Arial"/>
        </w:rPr>
      </w:pPr>
    </w:p>
    <w:p w14:paraId="3711C162" w14:textId="77777777" w:rsidR="007A2493" w:rsidRDefault="007A2493" w:rsidP="007A2493">
      <w:pPr>
        <w:ind w:right="-90"/>
        <w:jc w:val="both"/>
        <w:rPr>
          <w:rFonts w:cs="Arial"/>
        </w:rPr>
      </w:pPr>
    </w:p>
    <w:p w14:paraId="3F349595" w14:textId="77777777" w:rsidR="007A2493" w:rsidRDefault="007A2493" w:rsidP="007A2493">
      <w:pPr>
        <w:ind w:right="-90"/>
        <w:jc w:val="both"/>
      </w:pPr>
      <w:r>
        <w:t>Suggestions:</w:t>
      </w:r>
    </w:p>
    <w:p w14:paraId="5F5B4BD2" w14:textId="77777777" w:rsidR="007A2493" w:rsidRDefault="007A2493" w:rsidP="007A2493">
      <w:pPr>
        <w:ind w:right="-90"/>
        <w:jc w:val="both"/>
      </w:pPr>
    </w:p>
    <w:p w14:paraId="4C789732" w14:textId="77777777" w:rsidR="007A2493" w:rsidRDefault="007A2493" w:rsidP="007A2493">
      <w:pPr>
        <w:ind w:right="-90"/>
        <w:jc w:val="both"/>
        <w:rPr>
          <w:rFonts w:cs="Arial"/>
        </w:rPr>
      </w:pPr>
    </w:p>
    <w:p w14:paraId="494D462F" w14:textId="77777777" w:rsidR="007A2493" w:rsidRDefault="007A2493" w:rsidP="007A2493">
      <w:pPr>
        <w:ind w:right="-90"/>
        <w:jc w:val="both"/>
        <w:rPr>
          <w:rFonts w:cs="Arial"/>
        </w:rPr>
      </w:pPr>
    </w:p>
    <w:p w14:paraId="348A5DEE" w14:textId="77777777" w:rsidR="007A2493" w:rsidRPr="008746BF" w:rsidRDefault="007A2493" w:rsidP="007A2493">
      <w:pPr>
        <w:pStyle w:val="TxBrp12"/>
        <w:tabs>
          <w:tab w:val="left" w:pos="-990"/>
          <w:tab w:val="num" w:pos="-540"/>
        </w:tabs>
        <w:spacing w:line="240" w:lineRule="auto"/>
        <w:jc w:val="both"/>
        <w:rPr>
          <w:rFonts w:ascii="Arial" w:hAnsi="Arial" w:cs="Arial"/>
          <w:b/>
          <w:sz w:val="28"/>
          <w:szCs w:val="28"/>
        </w:rPr>
      </w:pPr>
      <w:r w:rsidRPr="008746BF">
        <w:rPr>
          <w:rFonts w:ascii="Arial" w:hAnsi="Arial" w:cs="Arial"/>
          <w:b/>
          <w:bCs/>
          <w:i/>
          <w:iCs/>
          <w:sz w:val="28"/>
          <w:szCs w:val="28"/>
        </w:rPr>
        <w:t>Faculty</w:t>
      </w:r>
    </w:p>
    <w:p w14:paraId="3B4239AB" w14:textId="77777777" w:rsidR="007A2493" w:rsidRDefault="007A2493" w:rsidP="007A2493">
      <w:pPr>
        <w:pStyle w:val="TxBrp12"/>
        <w:tabs>
          <w:tab w:val="left" w:pos="-990"/>
          <w:tab w:val="num" w:pos="-540"/>
        </w:tabs>
        <w:spacing w:line="240" w:lineRule="auto"/>
        <w:jc w:val="both"/>
        <w:rPr>
          <w:rFonts w:ascii="Arial" w:hAnsi="Arial" w:cs="Arial"/>
          <w:b/>
        </w:rPr>
      </w:pPr>
    </w:p>
    <w:p w14:paraId="76AB3686" w14:textId="77777777" w:rsidR="007A2493" w:rsidRDefault="007A2493" w:rsidP="007A2493">
      <w:pPr>
        <w:jc w:val="both"/>
        <w:rPr>
          <w:rFonts w:cs="Arial"/>
          <w:i/>
        </w:rPr>
      </w:pPr>
      <w:r>
        <w:rPr>
          <w:i/>
        </w:rPr>
        <w:lastRenderedPageBreak/>
        <w:t>52.2(b)(1) All members of the faculty shall have demonstrated by training, earned degrees, scholarship, experience, and by classroom performance or other evidence of teaching potential, their competence to offer the courses and discharge the other academic responsibilities which are assigned to them.</w:t>
      </w:r>
    </w:p>
    <w:p w14:paraId="2157B7FB" w14:textId="77777777" w:rsidR="007A2493" w:rsidRDefault="007A2493" w:rsidP="007A2493">
      <w:pPr>
        <w:jc w:val="both"/>
        <w:rPr>
          <w:rFonts w:cs="Arial"/>
          <w:i/>
        </w:rPr>
      </w:pPr>
    </w:p>
    <w:p w14:paraId="3D39D10E" w14:textId="77777777" w:rsidR="007A2493" w:rsidRDefault="007A2493" w:rsidP="007A2493">
      <w:pPr>
        <w:jc w:val="both"/>
        <w:rPr>
          <w:rFonts w:cs="Arial"/>
          <w:i/>
        </w:rPr>
      </w:pPr>
      <w:r>
        <w:rPr>
          <w:i/>
        </w:rPr>
        <w:t>52.2(b)(2) To foster and maintain continuity and stability in academic programs and policies, there shall be in the institution a sufficient number of faculty members who serve full-time at the institution.</w:t>
      </w:r>
    </w:p>
    <w:p w14:paraId="6E15DAC1" w14:textId="77777777" w:rsidR="007A2493" w:rsidRDefault="007A2493" w:rsidP="007A2493">
      <w:pPr>
        <w:jc w:val="both"/>
        <w:rPr>
          <w:rFonts w:cs="Arial"/>
          <w:i/>
        </w:rPr>
      </w:pPr>
    </w:p>
    <w:p w14:paraId="577601B1" w14:textId="77777777" w:rsidR="007A2493" w:rsidRDefault="007A2493" w:rsidP="007A2493">
      <w:pPr>
        <w:jc w:val="both"/>
        <w:rPr>
          <w:rFonts w:cs="Arial"/>
          <w:i/>
        </w:rPr>
      </w:pPr>
      <w:r>
        <w:rPr>
          <w:i/>
        </w:rPr>
        <w:t>52.2(b)(3) For each curriculum the institution shall designate a body of faculty who, with the academic officers of the institution, shall be responsible for setting curricular objectives, for determining the means by which achievement of objectives is measured, for evaluating the achievement of curricular objectives, and for providing academic advice to students.  The faculty shall be sufficient in number to assure breadth and depth of instruction and the proper discharge of all other faculty responsibilities.  The ratio of faculty to students in each course shall be sufficient to assure effective instruction.</w:t>
      </w:r>
    </w:p>
    <w:p w14:paraId="652BCC93" w14:textId="77777777" w:rsidR="007A2493" w:rsidRDefault="007A2493" w:rsidP="007A2493">
      <w:pPr>
        <w:jc w:val="both"/>
        <w:rPr>
          <w:rFonts w:cs="Arial"/>
          <w:i/>
        </w:rPr>
      </w:pPr>
    </w:p>
    <w:p w14:paraId="5C54051C" w14:textId="77777777" w:rsidR="007A2493" w:rsidRDefault="007A2493" w:rsidP="007A2493">
      <w:pPr>
        <w:jc w:val="both"/>
        <w:rPr>
          <w:rFonts w:cs="Arial"/>
          <w:i/>
        </w:rPr>
      </w:pPr>
      <w:r>
        <w:rPr>
          <w:i/>
        </w:rPr>
        <w:t>52.2(b)(4) At least one faculty member teaching in each curriculum culminating in a bachelor's degree shall hold an earned doctorate in an appropriate field, unless the commissioner determines that the curriculum is in a field of study in which other standards are appropriate.</w:t>
      </w:r>
    </w:p>
    <w:p w14:paraId="1E54D79E" w14:textId="77777777" w:rsidR="007A2493" w:rsidRDefault="007A2493" w:rsidP="007A2493">
      <w:pPr>
        <w:jc w:val="both"/>
        <w:rPr>
          <w:rFonts w:cs="Arial"/>
          <w:i/>
        </w:rPr>
      </w:pPr>
    </w:p>
    <w:p w14:paraId="37E09713" w14:textId="77777777" w:rsidR="007A2493" w:rsidRDefault="007A2493" w:rsidP="007A2493">
      <w:pPr>
        <w:jc w:val="both"/>
        <w:rPr>
          <w:rFonts w:cs="Arial"/>
          <w:i/>
        </w:rPr>
      </w:pPr>
      <w:r>
        <w:rPr>
          <w:i/>
        </w:rPr>
        <w:t>52.2(b)(5) All faculty members who teach within a curriculum leading to a graduate degree shall possess earned doctorates or other terminal degrees in the field in which they are teaching or shall have demonstrated, in other widely recognized ways, their special competence in the field in which they direct graduate students.</w:t>
      </w:r>
    </w:p>
    <w:p w14:paraId="3E10831A" w14:textId="77777777" w:rsidR="007A2493" w:rsidRDefault="007A2493" w:rsidP="007A2493">
      <w:pPr>
        <w:jc w:val="both"/>
        <w:rPr>
          <w:rFonts w:cs="Arial"/>
          <w:i/>
        </w:rPr>
      </w:pPr>
    </w:p>
    <w:p w14:paraId="1A825610" w14:textId="77777777" w:rsidR="007A2493" w:rsidRDefault="007A2493" w:rsidP="007A2493">
      <w:pPr>
        <w:jc w:val="both"/>
        <w:rPr>
          <w:rFonts w:cs="Arial"/>
          <w:i/>
        </w:rPr>
      </w:pPr>
      <w:r>
        <w:rPr>
          <w:i/>
        </w:rPr>
        <w:t>52.2(b)(6) The teaching and research of each faculty member, in accordance with the faculty member's responsibilities, shall be evaluated periodically by the institution.  The teaching of each inexperienced faculty member shall receive special supervision during the initial period of appointment.</w:t>
      </w:r>
    </w:p>
    <w:p w14:paraId="152C6095" w14:textId="77777777" w:rsidR="007A2493" w:rsidRDefault="007A2493" w:rsidP="007A2493">
      <w:pPr>
        <w:jc w:val="both"/>
        <w:rPr>
          <w:rFonts w:cs="Arial"/>
          <w:i/>
        </w:rPr>
      </w:pPr>
    </w:p>
    <w:p w14:paraId="6281F384" w14:textId="77777777" w:rsidR="007A2493" w:rsidRDefault="007A2493" w:rsidP="007A2493">
      <w:pPr>
        <w:jc w:val="both"/>
        <w:rPr>
          <w:rFonts w:cs="Arial"/>
          <w:i/>
        </w:rPr>
      </w:pPr>
      <w:r>
        <w:rPr>
          <w:i/>
        </w:rPr>
        <w:t>52.2(b)(7) Each member of the faculty shall be allowed adequate time, in accordance with the faculty member's responsibilities, to broaden professional knowledge, prepare course materials, advise students, direct independent study and research, supervise teaching, participate in institutional governance and carry out other academic responsibilities appropriate to his or her position, in addition to performing assigned teaching and administrative duties.</w:t>
      </w:r>
    </w:p>
    <w:p w14:paraId="2E68026B" w14:textId="77777777" w:rsidR="007A2493" w:rsidRDefault="007A2493" w:rsidP="007A2493">
      <w:pPr>
        <w:jc w:val="both"/>
        <w:rPr>
          <w:rFonts w:cs="Arial"/>
          <w:i/>
        </w:rPr>
      </w:pPr>
    </w:p>
    <w:p w14:paraId="67319930" w14:textId="77777777" w:rsidR="007A2493" w:rsidRDefault="007A2493" w:rsidP="008746BF">
      <w:pPr>
        <w:pStyle w:val="TxBrp12"/>
        <w:numPr>
          <w:ilvl w:val="0"/>
          <w:numId w:val="3"/>
        </w:numPr>
        <w:tabs>
          <w:tab w:val="left" w:pos="-990"/>
        </w:tabs>
        <w:spacing w:line="240" w:lineRule="auto"/>
        <w:jc w:val="both"/>
        <w:rPr>
          <w:rFonts w:ascii="Arial" w:hAnsi="Arial" w:cs="Arial"/>
          <w:b/>
        </w:rPr>
      </w:pPr>
      <w:r>
        <w:rPr>
          <w:rFonts w:ascii="Arial" w:hAnsi="Arial" w:cs="Arial"/>
          <w:b/>
        </w:rPr>
        <w:t>The institution’s existing programs provide a solid foundation for moving to a new level.</w:t>
      </w:r>
    </w:p>
    <w:p w14:paraId="74CEA9DD" w14:textId="77777777" w:rsidR="007A2493" w:rsidRDefault="007A2493" w:rsidP="007A2493">
      <w:pPr>
        <w:jc w:val="both"/>
        <w:rPr>
          <w:rFonts w:cs="Arial"/>
          <w:i/>
        </w:rPr>
      </w:pPr>
    </w:p>
    <w:p w14:paraId="375784E9" w14:textId="77777777" w:rsidR="007A2493" w:rsidRDefault="007A2493" w:rsidP="007A2493">
      <w:pPr>
        <w:pStyle w:val="TxBrp12"/>
        <w:numPr>
          <w:ilvl w:val="0"/>
          <w:numId w:val="2"/>
        </w:numPr>
        <w:tabs>
          <w:tab w:val="left" w:pos="-990"/>
          <w:tab w:val="num" w:pos="504"/>
        </w:tabs>
        <w:spacing w:line="240" w:lineRule="auto"/>
        <w:ind w:left="504"/>
        <w:jc w:val="both"/>
        <w:rPr>
          <w:rFonts w:ascii="Arial" w:hAnsi="Arial" w:cs="Arial"/>
          <w:bCs/>
        </w:rPr>
      </w:pPr>
      <w:r>
        <w:rPr>
          <w:rFonts w:ascii="Arial" w:hAnsi="Arial" w:cs="Arial"/>
          <w:bCs/>
        </w:rPr>
        <w:t>Assess the adequacy of the faculty to meet the needs of existing academic programs in terms of number, credentials, areas of specialization, teaching experience, and scholarly/professional achievement.  Assess the institution’s plans for future staffing.  Assess the credentials and involvement of adjunct and support faculty.</w:t>
      </w:r>
    </w:p>
    <w:p w14:paraId="3392C1C7" w14:textId="77777777" w:rsidR="007A2493" w:rsidRDefault="007A2493" w:rsidP="007A2493">
      <w:pPr>
        <w:pStyle w:val="TxBrp12"/>
        <w:tabs>
          <w:tab w:val="left" w:pos="-990"/>
        </w:tabs>
        <w:spacing w:line="240" w:lineRule="auto"/>
        <w:jc w:val="both"/>
        <w:rPr>
          <w:rFonts w:ascii="Arial" w:hAnsi="Arial" w:cs="Arial"/>
          <w:bCs/>
        </w:rPr>
      </w:pPr>
    </w:p>
    <w:p w14:paraId="2020AEAF" w14:textId="77777777" w:rsidR="007A2493" w:rsidRDefault="007A2493" w:rsidP="007A2493">
      <w:pPr>
        <w:pStyle w:val="TxBrp12"/>
        <w:numPr>
          <w:ilvl w:val="0"/>
          <w:numId w:val="2"/>
        </w:numPr>
        <w:tabs>
          <w:tab w:val="left" w:pos="-990"/>
          <w:tab w:val="num" w:pos="504"/>
        </w:tabs>
        <w:spacing w:line="240" w:lineRule="auto"/>
        <w:ind w:left="504"/>
        <w:jc w:val="both"/>
        <w:rPr>
          <w:rFonts w:ascii="Arial" w:hAnsi="Arial" w:cs="Arial"/>
          <w:bCs/>
        </w:rPr>
      </w:pPr>
      <w:r>
        <w:rPr>
          <w:rFonts w:ascii="Arial" w:hAnsi="Arial" w:cs="Arial"/>
          <w:bCs/>
        </w:rPr>
        <w:t xml:space="preserve"> Assess the adequacy of the core full time faculty to assure continuity and stability in academic programs and policies.</w:t>
      </w:r>
    </w:p>
    <w:p w14:paraId="20DA3CAD" w14:textId="77777777" w:rsidR="007A2493" w:rsidRDefault="007A2493" w:rsidP="007A2493">
      <w:pPr>
        <w:pStyle w:val="TxBrp12"/>
        <w:tabs>
          <w:tab w:val="left" w:pos="-990"/>
        </w:tabs>
        <w:spacing w:line="240" w:lineRule="auto"/>
        <w:jc w:val="both"/>
        <w:rPr>
          <w:rFonts w:ascii="Arial" w:hAnsi="Arial" w:cs="Arial"/>
          <w:bCs/>
        </w:rPr>
      </w:pPr>
    </w:p>
    <w:p w14:paraId="6F568F2A" w14:textId="77777777" w:rsidR="007A2493" w:rsidRDefault="007A2493" w:rsidP="007A2493">
      <w:pPr>
        <w:pStyle w:val="TxBrp12"/>
        <w:numPr>
          <w:ilvl w:val="0"/>
          <w:numId w:val="2"/>
        </w:numPr>
        <w:tabs>
          <w:tab w:val="left" w:pos="-990"/>
          <w:tab w:val="num" w:pos="504"/>
        </w:tabs>
        <w:spacing w:line="240" w:lineRule="auto"/>
        <w:ind w:left="504"/>
        <w:jc w:val="both"/>
        <w:rPr>
          <w:rFonts w:ascii="Arial" w:hAnsi="Arial" w:cs="Arial"/>
          <w:bCs/>
        </w:rPr>
      </w:pPr>
      <w:r>
        <w:rPr>
          <w:rFonts w:ascii="Arial" w:hAnsi="Arial" w:cs="Arial"/>
          <w:bCs/>
        </w:rPr>
        <w:t>Assess the extent to which current faculty/student ratios promote effective instruction.</w:t>
      </w:r>
    </w:p>
    <w:p w14:paraId="66BF21B0" w14:textId="77777777" w:rsidR="007A2493" w:rsidRDefault="007A2493" w:rsidP="007A2493">
      <w:pPr>
        <w:pStyle w:val="TxBrp12"/>
        <w:tabs>
          <w:tab w:val="left" w:pos="-990"/>
        </w:tabs>
        <w:spacing w:line="240" w:lineRule="auto"/>
        <w:jc w:val="both"/>
        <w:rPr>
          <w:rFonts w:ascii="Arial" w:hAnsi="Arial" w:cs="Arial"/>
          <w:bCs/>
        </w:rPr>
      </w:pPr>
    </w:p>
    <w:p w14:paraId="4D7C3846" w14:textId="77777777" w:rsidR="007A2493" w:rsidRDefault="007A2493" w:rsidP="007A2493">
      <w:pPr>
        <w:pStyle w:val="TxBrp12"/>
        <w:numPr>
          <w:ilvl w:val="0"/>
          <w:numId w:val="2"/>
        </w:numPr>
        <w:tabs>
          <w:tab w:val="left" w:pos="-990"/>
          <w:tab w:val="num" w:pos="504"/>
        </w:tabs>
        <w:spacing w:line="240" w:lineRule="auto"/>
        <w:ind w:left="504"/>
        <w:jc w:val="both"/>
        <w:rPr>
          <w:rFonts w:ascii="Arial" w:hAnsi="Arial" w:cs="Arial"/>
          <w:bCs/>
        </w:rPr>
      </w:pPr>
      <w:r>
        <w:rPr>
          <w:rFonts w:ascii="Arial" w:hAnsi="Arial" w:cs="Arial"/>
          <w:bCs/>
        </w:rPr>
        <w:t>Assess the adequacy of the provisions for faculty development and the extent to which faculty are professionally up-to-date and engaged with their peers in and out</w:t>
      </w:r>
      <w:r w:rsidR="000306FD">
        <w:rPr>
          <w:rFonts w:ascii="Arial" w:hAnsi="Arial" w:cs="Arial"/>
          <w:bCs/>
        </w:rPr>
        <w:t>side</w:t>
      </w:r>
      <w:r>
        <w:rPr>
          <w:rFonts w:ascii="Arial" w:hAnsi="Arial" w:cs="Arial"/>
          <w:bCs/>
        </w:rPr>
        <w:t xml:space="preserve"> the institution.</w:t>
      </w:r>
    </w:p>
    <w:p w14:paraId="3187BF61" w14:textId="77777777" w:rsidR="007A2493" w:rsidRDefault="007A2493" w:rsidP="007A2493">
      <w:pPr>
        <w:pStyle w:val="TxBrp12"/>
        <w:tabs>
          <w:tab w:val="left" w:pos="-990"/>
        </w:tabs>
        <w:spacing w:line="240" w:lineRule="auto"/>
        <w:jc w:val="both"/>
        <w:rPr>
          <w:rFonts w:ascii="Arial" w:hAnsi="Arial" w:cs="Arial"/>
          <w:bCs/>
        </w:rPr>
      </w:pPr>
    </w:p>
    <w:p w14:paraId="3FC5BFEF" w14:textId="77777777" w:rsidR="007A2493" w:rsidRDefault="007A2493" w:rsidP="007A2493">
      <w:pPr>
        <w:pStyle w:val="TxBrp12"/>
        <w:numPr>
          <w:ilvl w:val="0"/>
          <w:numId w:val="2"/>
        </w:numPr>
        <w:tabs>
          <w:tab w:val="left" w:pos="-990"/>
          <w:tab w:val="num" w:pos="504"/>
        </w:tabs>
        <w:spacing w:line="240" w:lineRule="auto"/>
        <w:ind w:left="504"/>
        <w:jc w:val="both"/>
        <w:rPr>
          <w:rFonts w:ascii="Arial" w:hAnsi="Arial" w:cs="Arial"/>
          <w:bCs/>
        </w:rPr>
      </w:pPr>
      <w:r>
        <w:rPr>
          <w:rFonts w:ascii="Arial" w:hAnsi="Arial" w:cs="Arial"/>
          <w:bCs/>
        </w:rPr>
        <w:t>Assess the adequacy of time provided for faculty to prepare course materials, advise students, carry out research, participate in institutional governance, and carry out other essential non-teaching duties.</w:t>
      </w:r>
    </w:p>
    <w:p w14:paraId="2061098B" w14:textId="77777777" w:rsidR="007A2493" w:rsidRDefault="007A2493" w:rsidP="007A2493">
      <w:pPr>
        <w:pStyle w:val="TxBrp12"/>
        <w:tabs>
          <w:tab w:val="left" w:pos="-990"/>
        </w:tabs>
        <w:spacing w:line="240" w:lineRule="auto"/>
        <w:jc w:val="both"/>
        <w:rPr>
          <w:rFonts w:ascii="Arial" w:hAnsi="Arial" w:cs="Arial"/>
          <w:bCs/>
        </w:rPr>
      </w:pPr>
    </w:p>
    <w:p w14:paraId="45B7EB8B" w14:textId="77777777" w:rsidR="007A2493" w:rsidRDefault="007A2493" w:rsidP="007A2493">
      <w:pPr>
        <w:pStyle w:val="TxBrp12"/>
        <w:numPr>
          <w:ilvl w:val="0"/>
          <w:numId w:val="2"/>
        </w:numPr>
        <w:tabs>
          <w:tab w:val="left" w:pos="-990"/>
          <w:tab w:val="num" w:pos="504"/>
        </w:tabs>
        <w:spacing w:line="240" w:lineRule="auto"/>
        <w:ind w:left="504"/>
        <w:jc w:val="both"/>
        <w:rPr>
          <w:rFonts w:ascii="Arial" w:hAnsi="Arial" w:cs="Arial"/>
          <w:bCs/>
        </w:rPr>
      </w:pPr>
      <w:r>
        <w:rPr>
          <w:rFonts w:ascii="Arial" w:hAnsi="Arial" w:cs="Arial"/>
          <w:bCs/>
        </w:rPr>
        <w:t>Assess the adequacy of the institution-wide system for faculty evaluation, including peer review and student evaluation, which encompasses the range of faculty roles and responsibilities.</w:t>
      </w:r>
    </w:p>
    <w:p w14:paraId="3BD4095D" w14:textId="77777777" w:rsidR="007A2493" w:rsidRDefault="007A2493" w:rsidP="007A2493">
      <w:pPr>
        <w:pStyle w:val="TxBrp12"/>
        <w:tabs>
          <w:tab w:val="left" w:pos="-990"/>
        </w:tabs>
        <w:spacing w:line="240" w:lineRule="auto"/>
        <w:jc w:val="both"/>
        <w:rPr>
          <w:rFonts w:ascii="Arial" w:hAnsi="Arial" w:cs="Arial"/>
          <w:bCs/>
        </w:rPr>
      </w:pPr>
    </w:p>
    <w:p w14:paraId="507814C5" w14:textId="77777777" w:rsidR="007A2493" w:rsidRDefault="007A2493" w:rsidP="007A2493">
      <w:pPr>
        <w:pStyle w:val="TxBrp12"/>
        <w:numPr>
          <w:ilvl w:val="0"/>
          <w:numId w:val="2"/>
        </w:numPr>
        <w:tabs>
          <w:tab w:val="left" w:pos="-990"/>
          <w:tab w:val="num" w:pos="504"/>
        </w:tabs>
        <w:spacing w:line="240" w:lineRule="auto"/>
        <w:ind w:left="504"/>
        <w:jc w:val="both"/>
        <w:rPr>
          <w:rFonts w:ascii="Arial" w:hAnsi="Arial" w:cs="Arial"/>
          <w:bCs/>
        </w:rPr>
      </w:pPr>
      <w:r>
        <w:rPr>
          <w:rFonts w:ascii="Arial" w:hAnsi="Arial" w:cs="Arial"/>
          <w:bCs/>
        </w:rPr>
        <w:t>Assess the diversity of the faculty in terms of race/ethnicity, gender, age, seniority, and academic preparation.</w:t>
      </w:r>
    </w:p>
    <w:p w14:paraId="29C19732" w14:textId="77777777" w:rsidR="007A2493" w:rsidRDefault="007A2493" w:rsidP="007A2493">
      <w:pPr>
        <w:ind w:right="-90"/>
        <w:jc w:val="both"/>
        <w:rPr>
          <w:rFonts w:cs="Arial"/>
        </w:rPr>
      </w:pPr>
    </w:p>
    <w:p w14:paraId="02D2138A" w14:textId="77777777" w:rsidR="007A2493" w:rsidRDefault="007A2493" w:rsidP="007A2493">
      <w:pPr>
        <w:ind w:right="-90"/>
        <w:jc w:val="both"/>
      </w:pPr>
      <w:r>
        <w:t>Findings:</w:t>
      </w:r>
    </w:p>
    <w:p w14:paraId="5044355A" w14:textId="77777777" w:rsidR="007A2493" w:rsidRDefault="007A2493" w:rsidP="007A2493">
      <w:pPr>
        <w:ind w:right="-90"/>
        <w:jc w:val="both"/>
        <w:rPr>
          <w:rFonts w:cs="Arial"/>
        </w:rPr>
      </w:pPr>
    </w:p>
    <w:p w14:paraId="63BF9B95" w14:textId="77777777" w:rsidR="007A2493" w:rsidRDefault="007A2493" w:rsidP="007A2493">
      <w:pPr>
        <w:ind w:right="-90"/>
        <w:jc w:val="both"/>
        <w:rPr>
          <w:rFonts w:cs="Arial"/>
        </w:rPr>
      </w:pPr>
    </w:p>
    <w:p w14:paraId="48C08476" w14:textId="77777777" w:rsidR="007A2493" w:rsidRDefault="007A2493" w:rsidP="007A2493">
      <w:pPr>
        <w:ind w:right="-90"/>
        <w:jc w:val="both"/>
      </w:pPr>
      <w:r>
        <w:t>Recommendations:</w:t>
      </w:r>
    </w:p>
    <w:p w14:paraId="1CA67AD6" w14:textId="77777777" w:rsidR="007A2493" w:rsidRDefault="007A2493" w:rsidP="007A2493">
      <w:pPr>
        <w:ind w:right="-90"/>
        <w:jc w:val="both"/>
        <w:rPr>
          <w:rFonts w:cs="Arial"/>
        </w:rPr>
      </w:pPr>
    </w:p>
    <w:p w14:paraId="39C320A9" w14:textId="77777777" w:rsidR="007A2493" w:rsidRDefault="007A2493" w:rsidP="007A2493">
      <w:pPr>
        <w:ind w:right="-90"/>
        <w:jc w:val="both"/>
        <w:rPr>
          <w:rFonts w:cs="Arial"/>
        </w:rPr>
      </w:pPr>
    </w:p>
    <w:p w14:paraId="0DC8C0B9" w14:textId="77777777" w:rsidR="007A2493" w:rsidRDefault="007A2493" w:rsidP="007A2493">
      <w:pPr>
        <w:ind w:right="-90"/>
        <w:jc w:val="both"/>
      </w:pPr>
      <w:r>
        <w:t>Suggestions:</w:t>
      </w:r>
    </w:p>
    <w:p w14:paraId="69963E10" w14:textId="77777777" w:rsidR="007A2493" w:rsidRDefault="007A2493" w:rsidP="007A2493">
      <w:pPr>
        <w:ind w:right="-90"/>
        <w:jc w:val="both"/>
        <w:rPr>
          <w:rFonts w:cs="Arial"/>
        </w:rPr>
      </w:pPr>
    </w:p>
    <w:p w14:paraId="43D7E93E" w14:textId="77777777" w:rsidR="007A2493" w:rsidRDefault="007A2493" w:rsidP="007A2493">
      <w:pPr>
        <w:ind w:right="-90"/>
        <w:jc w:val="both"/>
        <w:rPr>
          <w:rFonts w:cs="Arial"/>
        </w:rPr>
      </w:pPr>
    </w:p>
    <w:p w14:paraId="4D1BCBE9" w14:textId="77777777" w:rsidR="007A2493" w:rsidRDefault="007A2493" w:rsidP="008746BF">
      <w:pPr>
        <w:numPr>
          <w:ilvl w:val="0"/>
          <w:numId w:val="3"/>
        </w:numPr>
        <w:tabs>
          <w:tab w:val="left" w:pos="-720"/>
        </w:tabs>
        <w:jc w:val="both"/>
        <w:rPr>
          <w:rFonts w:cs="Arial"/>
          <w:b/>
        </w:rPr>
      </w:pPr>
      <w:r>
        <w:rPr>
          <w:b/>
        </w:rPr>
        <w:t>The institution understands the implications of this new role.</w:t>
      </w:r>
    </w:p>
    <w:p w14:paraId="3E6A820F" w14:textId="77777777" w:rsidR="007A2493" w:rsidRDefault="007A2493" w:rsidP="007A2493">
      <w:pPr>
        <w:ind w:right="-90"/>
        <w:jc w:val="both"/>
        <w:rPr>
          <w:rFonts w:cs="Arial"/>
        </w:rPr>
      </w:pPr>
    </w:p>
    <w:p w14:paraId="170C602E" w14:textId="77777777" w:rsidR="007A2493" w:rsidRDefault="007A2493" w:rsidP="007A2493">
      <w:pPr>
        <w:pStyle w:val="TxBrp12"/>
        <w:numPr>
          <w:ilvl w:val="0"/>
          <w:numId w:val="2"/>
        </w:numPr>
        <w:tabs>
          <w:tab w:val="left" w:pos="-990"/>
          <w:tab w:val="num" w:pos="504"/>
        </w:tabs>
        <w:spacing w:line="240" w:lineRule="auto"/>
        <w:ind w:left="504"/>
        <w:jc w:val="both"/>
        <w:rPr>
          <w:rFonts w:ascii="Arial" w:hAnsi="Arial" w:cs="Arial"/>
          <w:bCs/>
        </w:rPr>
      </w:pPr>
      <w:r>
        <w:rPr>
          <w:rFonts w:ascii="Arial" w:hAnsi="Arial" w:cs="Arial"/>
          <w:bCs/>
        </w:rPr>
        <w:t>Assess the extent and depth of the experience of members of the faculty and administration at the new degree level.</w:t>
      </w:r>
    </w:p>
    <w:p w14:paraId="50D2794F" w14:textId="77777777" w:rsidR="007A2493" w:rsidRDefault="007A2493" w:rsidP="007A2493">
      <w:pPr>
        <w:ind w:left="504" w:right="-90"/>
        <w:jc w:val="both"/>
        <w:rPr>
          <w:rFonts w:cs="Arial"/>
        </w:rPr>
      </w:pPr>
    </w:p>
    <w:p w14:paraId="3584B92C" w14:textId="77777777" w:rsidR="007A2493" w:rsidRDefault="007A2493" w:rsidP="007A2493">
      <w:pPr>
        <w:ind w:right="-90"/>
        <w:jc w:val="both"/>
      </w:pPr>
      <w:r>
        <w:t>Findings:</w:t>
      </w:r>
    </w:p>
    <w:p w14:paraId="3FC08EEC" w14:textId="77777777" w:rsidR="007A2493" w:rsidRDefault="007A2493" w:rsidP="007A2493">
      <w:pPr>
        <w:ind w:right="-90"/>
        <w:jc w:val="both"/>
        <w:rPr>
          <w:rFonts w:cs="Arial"/>
        </w:rPr>
      </w:pPr>
    </w:p>
    <w:p w14:paraId="5937C794" w14:textId="77777777" w:rsidR="007A2493" w:rsidRDefault="007A2493" w:rsidP="007A2493">
      <w:pPr>
        <w:ind w:right="-90"/>
        <w:jc w:val="both"/>
        <w:rPr>
          <w:rFonts w:cs="Arial"/>
        </w:rPr>
      </w:pPr>
    </w:p>
    <w:p w14:paraId="4BF05C6B" w14:textId="77777777" w:rsidR="007A2493" w:rsidRDefault="007A2493" w:rsidP="007A2493">
      <w:pPr>
        <w:ind w:right="-90"/>
        <w:jc w:val="both"/>
      </w:pPr>
      <w:r>
        <w:t>Recommendations:</w:t>
      </w:r>
    </w:p>
    <w:p w14:paraId="5F16650A" w14:textId="77777777" w:rsidR="007A2493" w:rsidRDefault="007A2493" w:rsidP="007A2493">
      <w:pPr>
        <w:ind w:right="-90"/>
        <w:jc w:val="both"/>
        <w:rPr>
          <w:rFonts w:cs="Arial"/>
        </w:rPr>
      </w:pPr>
    </w:p>
    <w:p w14:paraId="792F073F" w14:textId="77777777" w:rsidR="007A2493" w:rsidRDefault="007A2493" w:rsidP="007A2493">
      <w:pPr>
        <w:ind w:right="-90"/>
        <w:jc w:val="both"/>
        <w:rPr>
          <w:rFonts w:cs="Arial"/>
        </w:rPr>
      </w:pPr>
    </w:p>
    <w:p w14:paraId="1C35FB31" w14:textId="77777777" w:rsidR="007A2493" w:rsidRDefault="007A2493" w:rsidP="007A2493">
      <w:pPr>
        <w:jc w:val="both"/>
      </w:pPr>
      <w:r>
        <w:t>Suggestions:</w:t>
      </w:r>
    </w:p>
    <w:p w14:paraId="5DF251A7" w14:textId="77777777" w:rsidR="007A2493" w:rsidRDefault="007A2493" w:rsidP="007A2493">
      <w:pPr>
        <w:jc w:val="both"/>
        <w:rPr>
          <w:rFonts w:cs="Arial"/>
          <w:b/>
        </w:rPr>
      </w:pPr>
    </w:p>
    <w:p w14:paraId="34335F1E" w14:textId="77777777" w:rsidR="007A2493" w:rsidRDefault="007A2493" w:rsidP="007A2493">
      <w:pPr>
        <w:jc w:val="both"/>
        <w:rPr>
          <w:rFonts w:cs="Arial"/>
          <w:b/>
        </w:rPr>
      </w:pPr>
    </w:p>
    <w:p w14:paraId="31D4C782" w14:textId="77777777" w:rsidR="007A2493" w:rsidRDefault="007A2493" w:rsidP="008746BF">
      <w:pPr>
        <w:numPr>
          <w:ilvl w:val="0"/>
          <w:numId w:val="3"/>
        </w:numPr>
        <w:tabs>
          <w:tab w:val="left" w:pos="-720"/>
        </w:tabs>
        <w:jc w:val="both"/>
      </w:pPr>
      <w:r>
        <w:rPr>
          <w:b/>
        </w:rPr>
        <w:t>The institution has the resources and systems to both operate at the current level and undertake the expanded educational role.</w:t>
      </w:r>
    </w:p>
    <w:p w14:paraId="4AF69640" w14:textId="77777777" w:rsidR="007A2493" w:rsidRDefault="007A2493" w:rsidP="007A2493">
      <w:pPr>
        <w:pStyle w:val="TxBrp12"/>
        <w:tabs>
          <w:tab w:val="left" w:pos="-990"/>
        </w:tabs>
        <w:spacing w:line="240" w:lineRule="auto"/>
        <w:jc w:val="both"/>
        <w:rPr>
          <w:rFonts w:ascii="Arial" w:hAnsi="Arial" w:cs="Arial"/>
        </w:rPr>
      </w:pPr>
    </w:p>
    <w:p w14:paraId="70EEEEC9" w14:textId="77777777" w:rsidR="007A2493" w:rsidRDefault="007A2493" w:rsidP="007A2493">
      <w:pPr>
        <w:pStyle w:val="TxBrp12"/>
        <w:numPr>
          <w:ilvl w:val="0"/>
          <w:numId w:val="2"/>
        </w:numPr>
        <w:tabs>
          <w:tab w:val="left" w:pos="-990"/>
          <w:tab w:val="num" w:pos="504"/>
        </w:tabs>
        <w:spacing w:line="240" w:lineRule="auto"/>
        <w:ind w:left="504"/>
        <w:jc w:val="both"/>
        <w:rPr>
          <w:rFonts w:ascii="Arial" w:hAnsi="Arial" w:cs="Arial"/>
          <w:bCs/>
        </w:rPr>
      </w:pPr>
      <w:r>
        <w:rPr>
          <w:rFonts w:ascii="Arial" w:hAnsi="Arial" w:cs="Arial"/>
          <w:bCs/>
        </w:rPr>
        <w:t>Assess the ways in which the faculty evaluation system will need to be modified to accommodate the new level of education.</w:t>
      </w:r>
    </w:p>
    <w:p w14:paraId="194B978C" w14:textId="77777777" w:rsidR="007A2493" w:rsidRDefault="007A2493" w:rsidP="007A2493">
      <w:pPr>
        <w:pStyle w:val="TxBrp12"/>
        <w:tabs>
          <w:tab w:val="left" w:pos="-990"/>
        </w:tabs>
        <w:spacing w:line="240" w:lineRule="auto"/>
        <w:jc w:val="both"/>
        <w:rPr>
          <w:rFonts w:ascii="Arial" w:hAnsi="Arial" w:cs="Arial"/>
          <w:bCs/>
        </w:rPr>
      </w:pPr>
    </w:p>
    <w:p w14:paraId="04019986" w14:textId="77777777" w:rsidR="007A2493" w:rsidRDefault="007A2493" w:rsidP="007A2493">
      <w:pPr>
        <w:pStyle w:val="TxBrp12"/>
        <w:numPr>
          <w:ilvl w:val="0"/>
          <w:numId w:val="2"/>
        </w:numPr>
        <w:tabs>
          <w:tab w:val="left" w:pos="-990"/>
          <w:tab w:val="num" w:pos="504"/>
        </w:tabs>
        <w:spacing w:line="240" w:lineRule="auto"/>
        <w:ind w:left="504"/>
        <w:jc w:val="both"/>
        <w:rPr>
          <w:rFonts w:ascii="Arial" w:hAnsi="Arial" w:cs="Arial"/>
          <w:bCs/>
        </w:rPr>
      </w:pPr>
      <w:r>
        <w:rPr>
          <w:rFonts w:ascii="Arial" w:hAnsi="Arial" w:cs="Arial"/>
          <w:bCs/>
        </w:rPr>
        <w:t xml:space="preserve">Assess the extent to which current faculty qualifications need improvement or augmentation in order to provide appropriate preparation to teach and perform other faculty functions at the </w:t>
      </w:r>
      <w:r w:rsidRPr="00203558">
        <w:rPr>
          <w:rFonts w:ascii="Arial" w:hAnsi="Arial" w:cs="Arial"/>
          <w:bCs/>
        </w:rPr>
        <w:t xml:space="preserve">new </w:t>
      </w:r>
      <w:r>
        <w:rPr>
          <w:rFonts w:ascii="Arial" w:hAnsi="Arial" w:cs="Arial"/>
          <w:bCs/>
        </w:rPr>
        <w:t>degree level.</w:t>
      </w:r>
    </w:p>
    <w:p w14:paraId="4C6B5DFB" w14:textId="77777777" w:rsidR="007A2493" w:rsidRDefault="007A2493" w:rsidP="007A2493">
      <w:pPr>
        <w:pStyle w:val="TxBrp12"/>
        <w:tabs>
          <w:tab w:val="left" w:pos="-990"/>
        </w:tabs>
        <w:spacing w:line="240" w:lineRule="auto"/>
        <w:jc w:val="both"/>
        <w:rPr>
          <w:rFonts w:ascii="Arial" w:hAnsi="Arial" w:cs="Arial"/>
          <w:bCs/>
        </w:rPr>
      </w:pPr>
    </w:p>
    <w:p w14:paraId="4E0137C8" w14:textId="77777777" w:rsidR="007A2493" w:rsidRDefault="007A2493" w:rsidP="007A2493">
      <w:pPr>
        <w:pStyle w:val="TxBrp12"/>
        <w:numPr>
          <w:ilvl w:val="0"/>
          <w:numId w:val="2"/>
        </w:numPr>
        <w:tabs>
          <w:tab w:val="left" w:pos="-990"/>
          <w:tab w:val="num" w:pos="504"/>
        </w:tabs>
        <w:spacing w:line="240" w:lineRule="auto"/>
        <w:ind w:left="504"/>
        <w:jc w:val="both"/>
        <w:rPr>
          <w:rFonts w:ascii="Arial" w:hAnsi="Arial" w:cs="Arial"/>
          <w:bCs/>
        </w:rPr>
      </w:pPr>
      <w:r>
        <w:rPr>
          <w:rFonts w:ascii="Arial" w:hAnsi="Arial" w:cs="Arial"/>
          <w:bCs/>
        </w:rPr>
        <w:t>Assess the adequacy of the institution’s plans for faculty to use time in new ways appropriate to the new level.</w:t>
      </w:r>
    </w:p>
    <w:p w14:paraId="1FC5C614" w14:textId="77777777" w:rsidR="007A2493" w:rsidRDefault="007A2493" w:rsidP="007A2493">
      <w:pPr>
        <w:pStyle w:val="TxBrp12"/>
        <w:tabs>
          <w:tab w:val="left" w:pos="-990"/>
        </w:tabs>
        <w:spacing w:line="240" w:lineRule="auto"/>
        <w:jc w:val="both"/>
        <w:rPr>
          <w:rFonts w:ascii="Arial" w:hAnsi="Arial" w:cs="Arial"/>
          <w:bCs/>
        </w:rPr>
      </w:pPr>
    </w:p>
    <w:p w14:paraId="014CBF9E" w14:textId="77777777" w:rsidR="007A2493" w:rsidRDefault="007A2493" w:rsidP="007A2493">
      <w:pPr>
        <w:pStyle w:val="TxBrp12"/>
        <w:numPr>
          <w:ilvl w:val="0"/>
          <w:numId w:val="2"/>
        </w:numPr>
        <w:tabs>
          <w:tab w:val="left" w:pos="-990"/>
          <w:tab w:val="num" w:pos="504"/>
        </w:tabs>
        <w:spacing w:line="240" w:lineRule="auto"/>
        <w:ind w:left="504"/>
        <w:jc w:val="both"/>
        <w:rPr>
          <w:rFonts w:ascii="Arial" w:hAnsi="Arial" w:cs="Arial"/>
          <w:bCs/>
        </w:rPr>
      </w:pPr>
      <w:r>
        <w:rPr>
          <w:rFonts w:ascii="Arial" w:hAnsi="Arial" w:cs="Arial"/>
          <w:bCs/>
        </w:rPr>
        <w:t>Assess the adequacy of the institution’s plans to provide a core of full-time faculty who will foster and maintain continuity and stability at the new level of study, including any plans to add faculty.</w:t>
      </w:r>
    </w:p>
    <w:p w14:paraId="785FB569" w14:textId="77777777" w:rsidR="007A2493" w:rsidRDefault="007A2493" w:rsidP="007A2493">
      <w:pPr>
        <w:ind w:left="504" w:right="-90"/>
        <w:jc w:val="both"/>
        <w:rPr>
          <w:rFonts w:cs="Arial"/>
        </w:rPr>
      </w:pPr>
    </w:p>
    <w:p w14:paraId="0ABF7303" w14:textId="77777777" w:rsidR="007A2493" w:rsidRDefault="007A2493" w:rsidP="007A2493">
      <w:pPr>
        <w:ind w:right="-90"/>
        <w:jc w:val="both"/>
      </w:pPr>
      <w:r>
        <w:t>Findings:</w:t>
      </w:r>
    </w:p>
    <w:p w14:paraId="6DABEE76" w14:textId="77777777" w:rsidR="007A2493" w:rsidRDefault="007A2493" w:rsidP="007A2493">
      <w:pPr>
        <w:ind w:right="-90"/>
        <w:jc w:val="both"/>
        <w:rPr>
          <w:rFonts w:cs="Arial"/>
        </w:rPr>
      </w:pPr>
    </w:p>
    <w:p w14:paraId="77E823CB" w14:textId="77777777" w:rsidR="007A2493" w:rsidRDefault="007A2493" w:rsidP="007A2493">
      <w:pPr>
        <w:ind w:right="-90"/>
        <w:jc w:val="both"/>
        <w:rPr>
          <w:rFonts w:cs="Arial"/>
        </w:rPr>
      </w:pPr>
    </w:p>
    <w:p w14:paraId="1FB21790" w14:textId="77777777" w:rsidR="007A2493" w:rsidRDefault="007A2493" w:rsidP="007A2493">
      <w:pPr>
        <w:ind w:right="-90"/>
        <w:jc w:val="both"/>
      </w:pPr>
      <w:r>
        <w:t>Recommendations:</w:t>
      </w:r>
    </w:p>
    <w:p w14:paraId="0E3EA9AF" w14:textId="77777777" w:rsidR="007A2493" w:rsidRDefault="007A2493" w:rsidP="007A2493">
      <w:pPr>
        <w:ind w:right="-90"/>
        <w:jc w:val="both"/>
        <w:rPr>
          <w:rFonts w:cs="Arial"/>
        </w:rPr>
      </w:pPr>
    </w:p>
    <w:p w14:paraId="15006529" w14:textId="77777777" w:rsidR="007A2493" w:rsidRDefault="007A2493" w:rsidP="007A2493">
      <w:pPr>
        <w:ind w:right="-90"/>
        <w:jc w:val="both"/>
        <w:rPr>
          <w:rFonts w:cs="Arial"/>
        </w:rPr>
      </w:pPr>
    </w:p>
    <w:p w14:paraId="4B358D6B" w14:textId="77777777" w:rsidR="007A2493" w:rsidRDefault="007A2493" w:rsidP="007A2493">
      <w:pPr>
        <w:pStyle w:val="TxBrp12"/>
        <w:tabs>
          <w:tab w:val="left" w:pos="-990"/>
        </w:tabs>
        <w:spacing w:line="240" w:lineRule="auto"/>
        <w:jc w:val="both"/>
        <w:rPr>
          <w:rFonts w:ascii="Arial" w:hAnsi="Arial" w:cs="Arial"/>
        </w:rPr>
      </w:pPr>
      <w:r>
        <w:rPr>
          <w:rFonts w:ascii="Arial" w:hAnsi="Arial" w:cs="Arial"/>
        </w:rPr>
        <w:t>Suggestions:</w:t>
      </w:r>
    </w:p>
    <w:p w14:paraId="607F0C33" w14:textId="77777777" w:rsidR="007A2493" w:rsidRDefault="007A2493" w:rsidP="007A2493">
      <w:pPr>
        <w:pStyle w:val="TxBrp12"/>
        <w:tabs>
          <w:tab w:val="left" w:pos="-990"/>
        </w:tabs>
        <w:spacing w:line="240" w:lineRule="auto"/>
        <w:jc w:val="both"/>
        <w:rPr>
          <w:rFonts w:ascii="Arial" w:hAnsi="Arial" w:cs="Arial"/>
        </w:rPr>
      </w:pPr>
    </w:p>
    <w:p w14:paraId="0503E190" w14:textId="77777777" w:rsidR="007A2493" w:rsidRDefault="007A2493" w:rsidP="007A2493">
      <w:pPr>
        <w:pStyle w:val="TxBrp12"/>
        <w:tabs>
          <w:tab w:val="left" w:pos="-990"/>
        </w:tabs>
        <w:spacing w:line="240" w:lineRule="auto"/>
        <w:jc w:val="both"/>
        <w:rPr>
          <w:rFonts w:ascii="Arial" w:hAnsi="Arial" w:cs="Arial"/>
        </w:rPr>
      </w:pPr>
    </w:p>
    <w:p w14:paraId="00F10D69" w14:textId="77777777" w:rsidR="007A2493" w:rsidRDefault="007A2493" w:rsidP="007A2493">
      <w:pPr>
        <w:pStyle w:val="TxBrp12"/>
        <w:tabs>
          <w:tab w:val="left" w:pos="-990"/>
        </w:tabs>
        <w:spacing w:line="240" w:lineRule="auto"/>
        <w:jc w:val="both"/>
        <w:rPr>
          <w:rFonts w:ascii="Arial" w:hAnsi="Arial" w:cs="Arial"/>
        </w:rPr>
      </w:pPr>
    </w:p>
    <w:p w14:paraId="3A9C1C2F" w14:textId="77777777" w:rsidR="007A2493" w:rsidRPr="008746BF" w:rsidRDefault="007A2493" w:rsidP="007A2493">
      <w:pPr>
        <w:pStyle w:val="TxBrp12"/>
        <w:tabs>
          <w:tab w:val="left" w:pos="-990"/>
        </w:tabs>
        <w:spacing w:line="240" w:lineRule="auto"/>
        <w:jc w:val="both"/>
        <w:rPr>
          <w:rFonts w:ascii="Arial" w:hAnsi="Arial" w:cs="Arial"/>
          <w:b/>
          <w:bCs/>
          <w:i/>
          <w:iCs/>
          <w:sz w:val="28"/>
          <w:szCs w:val="28"/>
        </w:rPr>
      </w:pPr>
      <w:r w:rsidRPr="008746BF">
        <w:rPr>
          <w:rFonts w:ascii="Arial" w:hAnsi="Arial" w:cs="Arial"/>
          <w:b/>
          <w:bCs/>
          <w:i/>
          <w:iCs/>
          <w:sz w:val="28"/>
          <w:szCs w:val="28"/>
        </w:rPr>
        <w:t>Curricula, Academic Standards, and Assessment</w:t>
      </w:r>
    </w:p>
    <w:p w14:paraId="11F202E8" w14:textId="77777777" w:rsidR="007A2493" w:rsidRDefault="007A2493" w:rsidP="007A2493">
      <w:pPr>
        <w:pStyle w:val="TxBrp12"/>
        <w:tabs>
          <w:tab w:val="left" w:pos="-990"/>
        </w:tabs>
        <w:spacing w:line="240" w:lineRule="auto"/>
        <w:jc w:val="both"/>
        <w:rPr>
          <w:rFonts w:ascii="Arial" w:hAnsi="Arial" w:cs="Arial"/>
          <w:bCs/>
        </w:rPr>
      </w:pPr>
    </w:p>
    <w:p w14:paraId="0C663655" w14:textId="77777777" w:rsidR="007A2493" w:rsidRDefault="007A2493" w:rsidP="007A2493">
      <w:pPr>
        <w:jc w:val="both"/>
        <w:rPr>
          <w:rFonts w:cs="Arial"/>
          <w:i/>
        </w:rPr>
      </w:pPr>
      <w:r>
        <w:rPr>
          <w:i/>
        </w:rPr>
        <w:t>50.1(o) Semester hour means a credit, point, or other unit granted for the satisfactory completion of a course which requires at least 15 hours (of 50 minutes each) of instruction and at least 30 hours of supplementary assignments, except as otherwise provided pursuant to section 52.2(c)(4) of this Subchapter.</w:t>
      </w:r>
    </w:p>
    <w:p w14:paraId="483F0942" w14:textId="77777777" w:rsidR="007A2493" w:rsidRDefault="007A2493" w:rsidP="007A2493">
      <w:pPr>
        <w:jc w:val="both"/>
        <w:rPr>
          <w:rFonts w:cs="Arial"/>
          <w:i/>
        </w:rPr>
      </w:pPr>
    </w:p>
    <w:p w14:paraId="35531387" w14:textId="77777777" w:rsidR="007A2493" w:rsidRDefault="007A2493" w:rsidP="007A2493">
      <w:pPr>
        <w:jc w:val="both"/>
        <w:rPr>
          <w:rFonts w:cs="Arial"/>
          <w:i/>
        </w:rPr>
      </w:pPr>
      <w:r>
        <w:rPr>
          <w:i/>
        </w:rPr>
        <w:t>52.1(b)(3) To be registered, each curriculum shall show evidence of careful planning.  Institutional goals and objectives of each curriculum and of all courses shall be carefully defined in writing, and a reviewing system shall be devised to estimate the success of students and faculty in achieving such goals and objectives.  The content and duration of curricula shall be designed to implement their purposes.</w:t>
      </w:r>
    </w:p>
    <w:p w14:paraId="4F20E0C2" w14:textId="77777777" w:rsidR="007A2493" w:rsidRDefault="007A2493" w:rsidP="007A2493">
      <w:pPr>
        <w:jc w:val="both"/>
        <w:rPr>
          <w:rFonts w:cs="Arial"/>
          <w:i/>
        </w:rPr>
      </w:pPr>
    </w:p>
    <w:p w14:paraId="3B5B4D97" w14:textId="77777777" w:rsidR="007A2493" w:rsidRDefault="007A2493" w:rsidP="007A2493">
      <w:pPr>
        <w:jc w:val="both"/>
        <w:rPr>
          <w:rFonts w:cs="Arial"/>
          <w:i/>
        </w:rPr>
      </w:pPr>
      <w:r>
        <w:rPr>
          <w:i/>
        </w:rPr>
        <w:t>52.1(f) Each course offered for credit by an institution shall be part of a registered curriculum offered by that institution, as a general education course, a major requirement, or an elective.</w:t>
      </w:r>
    </w:p>
    <w:p w14:paraId="38BC6EE6" w14:textId="77777777" w:rsidR="007A2493" w:rsidRDefault="007A2493" w:rsidP="007A2493">
      <w:pPr>
        <w:jc w:val="both"/>
        <w:rPr>
          <w:rFonts w:cs="Arial"/>
          <w:i/>
        </w:rPr>
      </w:pPr>
    </w:p>
    <w:p w14:paraId="2FF74D9D" w14:textId="77777777" w:rsidR="007A2493" w:rsidRDefault="007A2493" w:rsidP="007A2493">
      <w:pPr>
        <w:jc w:val="both"/>
        <w:rPr>
          <w:rFonts w:cs="Arial"/>
          <w:i/>
        </w:rPr>
      </w:pPr>
      <w:r>
        <w:rPr>
          <w:i/>
        </w:rPr>
        <w:t>52.2(c)(1) In addition to the requirements of section 53.3 of this Subchapter, the objectives of each curriculum and its courses shall be well defined in writing.  Course descriptions shall clearly</w:t>
      </w:r>
      <w:r>
        <w:t xml:space="preserve"> </w:t>
      </w:r>
      <w:r>
        <w:rPr>
          <w:i/>
        </w:rPr>
        <w:t>state the subject matter and requirements of each course.</w:t>
      </w:r>
    </w:p>
    <w:p w14:paraId="3D6954A1" w14:textId="77777777" w:rsidR="007A2493" w:rsidRDefault="007A2493" w:rsidP="007A2493">
      <w:pPr>
        <w:jc w:val="both"/>
        <w:rPr>
          <w:rFonts w:cs="Arial"/>
        </w:rPr>
      </w:pPr>
    </w:p>
    <w:p w14:paraId="0CE0811A" w14:textId="77777777" w:rsidR="007A2493" w:rsidRDefault="007A2493" w:rsidP="007A2493">
      <w:pPr>
        <w:jc w:val="both"/>
        <w:rPr>
          <w:rFonts w:cs="Arial"/>
          <w:i/>
        </w:rPr>
      </w:pPr>
      <w:r>
        <w:rPr>
          <w:i/>
        </w:rPr>
        <w:t>52.2(c)(2) For each curriculum, the institution shall assure that courses will be offered with sufficient frequency to enable students to complete the program within the minimum time for completion, in accordance with paragraphs (6) - (10) of this subdivision.</w:t>
      </w:r>
    </w:p>
    <w:p w14:paraId="1BC58968" w14:textId="77777777" w:rsidR="007A2493" w:rsidRDefault="007A2493" w:rsidP="007A2493">
      <w:pPr>
        <w:pStyle w:val="BodyTextIndent"/>
        <w:ind w:left="0"/>
      </w:pPr>
    </w:p>
    <w:p w14:paraId="04350EC9" w14:textId="77777777" w:rsidR="007A2493" w:rsidRDefault="007A2493" w:rsidP="007A2493">
      <w:pPr>
        <w:jc w:val="both"/>
        <w:rPr>
          <w:rFonts w:cs="Arial"/>
          <w:i/>
        </w:rPr>
      </w:pPr>
      <w:r>
        <w:rPr>
          <w:i/>
        </w:rPr>
        <w:t>52.2(c)(3) Credit toward an undergraduate degree shall be earned only for college level work.  Credit toward a graduate degree shall be earned only through work designed expressly for graduate students.  Enrollment of secondary school students in undergraduate courses, of undergraduates in graduate courses, and of graduate students in undergraduate courses shall be strictly controlled by the institution.</w:t>
      </w:r>
    </w:p>
    <w:p w14:paraId="0284EABF" w14:textId="77777777" w:rsidR="007A2493" w:rsidRDefault="007A2493" w:rsidP="007A2493">
      <w:pPr>
        <w:jc w:val="both"/>
        <w:rPr>
          <w:rFonts w:cs="Arial"/>
          <w:i/>
        </w:rPr>
      </w:pPr>
    </w:p>
    <w:p w14:paraId="402E5DEE" w14:textId="77777777" w:rsidR="007A2493" w:rsidRDefault="007A2493" w:rsidP="007A2493">
      <w:pPr>
        <w:jc w:val="both"/>
        <w:rPr>
          <w:rFonts w:cs="Arial"/>
          <w:i/>
        </w:rPr>
      </w:pPr>
      <w:r>
        <w:rPr>
          <w:i/>
        </w:rPr>
        <w:t>52.2(c)(5) The institution shall assure that credit is granted only to students who have achieved the stated objectives of each credit-bearing learning activity.</w:t>
      </w:r>
    </w:p>
    <w:p w14:paraId="4DD6444F" w14:textId="77777777" w:rsidR="007A2493" w:rsidRDefault="007A2493" w:rsidP="007A2493">
      <w:pPr>
        <w:jc w:val="both"/>
        <w:rPr>
          <w:rFonts w:cs="Arial"/>
          <w:i/>
        </w:rPr>
      </w:pPr>
    </w:p>
    <w:p w14:paraId="30077B2B" w14:textId="77777777" w:rsidR="007A2493" w:rsidRDefault="007A2493" w:rsidP="007A2493">
      <w:pPr>
        <w:jc w:val="both"/>
        <w:rPr>
          <w:rFonts w:cs="Arial"/>
          <w:i/>
        </w:rPr>
      </w:pPr>
      <w:r>
        <w:rPr>
          <w:i/>
        </w:rPr>
        <w:t>52.2(e)(4) Academic policies applicable to each course, including learning objectives and methods of assessing student achievement, shall be made explicit by the instructor at the beginning of each term.</w:t>
      </w:r>
    </w:p>
    <w:p w14:paraId="2A0CECC0" w14:textId="77777777" w:rsidR="007A2493" w:rsidRDefault="007A2493" w:rsidP="007A2493">
      <w:pPr>
        <w:pStyle w:val="BodyTextIndent"/>
        <w:ind w:left="0"/>
      </w:pPr>
    </w:p>
    <w:p w14:paraId="4CE34A35" w14:textId="77777777" w:rsidR="007A2493" w:rsidRDefault="007A2493" w:rsidP="008746BF">
      <w:pPr>
        <w:numPr>
          <w:ilvl w:val="0"/>
          <w:numId w:val="3"/>
        </w:numPr>
        <w:tabs>
          <w:tab w:val="left" w:pos="-720"/>
        </w:tabs>
        <w:jc w:val="both"/>
        <w:rPr>
          <w:rFonts w:cs="Arial"/>
          <w:b/>
        </w:rPr>
      </w:pPr>
      <w:r>
        <w:rPr>
          <w:b/>
        </w:rPr>
        <w:t>The institution’s existing programs provide a solid foundation for moving to a new level.  The institution understands the implications of this new role.</w:t>
      </w:r>
    </w:p>
    <w:p w14:paraId="46A29F88" w14:textId="77777777" w:rsidR="007A2493" w:rsidRDefault="007A2493" w:rsidP="007A2493">
      <w:pPr>
        <w:ind w:right="-90"/>
        <w:jc w:val="both"/>
        <w:rPr>
          <w:rFonts w:cs="Arial"/>
        </w:rPr>
      </w:pPr>
    </w:p>
    <w:p w14:paraId="67CEFACC" w14:textId="77777777" w:rsidR="007A2493" w:rsidRDefault="007A2493" w:rsidP="007A2493">
      <w:pPr>
        <w:pStyle w:val="TxBrp12"/>
        <w:numPr>
          <w:ilvl w:val="0"/>
          <w:numId w:val="2"/>
        </w:numPr>
        <w:tabs>
          <w:tab w:val="left" w:pos="-990"/>
          <w:tab w:val="num" w:pos="504"/>
        </w:tabs>
        <w:spacing w:line="240" w:lineRule="auto"/>
        <w:ind w:left="504"/>
        <w:jc w:val="both"/>
        <w:rPr>
          <w:rFonts w:ascii="Arial" w:hAnsi="Arial" w:cs="Arial"/>
          <w:bCs/>
        </w:rPr>
      </w:pPr>
      <w:r>
        <w:rPr>
          <w:rFonts w:ascii="Arial" w:hAnsi="Arial" w:cs="Arial"/>
          <w:bCs/>
        </w:rPr>
        <w:t xml:space="preserve">Assess the adequacy of the institution’s processes to plan its existing programs, </w:t>
      </w:r>
      <w:r w:rsidRPr="00203558">
        <w:rPr>
          <w:rFonts w:ascii="Arial" w:hAnsi="Arial" w:cs="Arial"/>
          <w:bCs/>
        </w:rPr>
        <w:t xml:space="preserve">set their goals and allocate resources for them, </w:t>
      </w:r>
      <w:r>
        <w:rPr>
          <w:rFonts w:ascii="Arial" w:hAnsi="Arial" w:cs="Arial"/>
          <w:bCs/>
        </w:rPr>
        <w:t>evaluate their quality, and assess their educational outcomes.  Assess the appropriateness of the processes to the new level of education.  If they are not appropriate, what different processes are needed?</w:t>
      </w:r>
    </w:p>
    <w:p w14:paraId="0A784E83" w14:textId="77777777" w:rsidR="007A2493" w:rsidRDefault="007A2493" w:rsidP="007A2493">
      <w:pPr>
        <w:pStyle w:val="TxBrp12"/>
        <w:tabs>
          <w:tab w:val="left" w:pos="-990"/>
        </w:tabs>
        <w:spacing w:line="240" w:lineRule="auto"/>
        <w:jc w:val="both"/>
        <w:rPr>
          <w:rFonts w:ascii="Arial" w:hAnsi="Arial" w:cs="Arial"/>
          <w:bCs/>
        </w:rPr>
      </w:pPr>
    </w:p>
    <w:p w14:paraId="4468A85E" w14:textId="77777777" w:rsidR="007A2493" w:rsidRDefault="007A2493" w:rsidP="007A2493">
      <w:pPr>
        <w:pStyle w:val="TxBrp12"/>
        <w:numPr>
          <w:ilvl w:val="0"/>
          <w:numId w:val="2"/>
        </w:numPr>
        <w:tabs>
          <w:tab w:val="left" w:pos="-990"/>
          <w:tab w:val="num" w:pos="504"/>
        </w:tabs>
        <w:spacing w:line="240" w:lineRule="auto"/>
        <w:ind w:left="504"/>
        <w:jc w:val="both"/>
        <w:rPr>
          <w:rFonts w:ascii="Arial" w:hAnsi="Arial" w:cs="Arial"/>
          <w:bCs/>
        </w:rPr>
      </w:pPr>
      <w:r>
        <w:rPr>
          <w:rFonts w:ascii="Arial" w:hAnsi="Arial" w:cs="Arial"/>
          <w:bCs/>
        </w:rPr>
        <w:t>Assess the soundness of the existing curricula in content (breadth, depth, currency) and organization (course sequencing, prerequisites, frequency of offering) and the consistency of the curricular content of existing programs with their objectives and professional standards.</w:t>
      </w:r>
    </w:p>
    <w:p w14:paraId="7E100180" w14:textId="77777777" w:rsidR="007A2493" w:rsidRDefault="007A2493" w:rsidP="007A2493">
      <w:pPr>
        <w:pStyle w:val="TxBrp12"/>
        <w:tabs>
          <w:tab w:val="left" w:pos="-990"/>
        </w:tabs>
        <w:spacing w:line="240" w:lineRule="auto"/>
        <w:jc w:val="both"/>
        <w:rPr>
          <w:rFonts w:ascii="Arial" w:hAnsi="Arial" w:cs="Arial"/>
          <w:bCs/>
        </w:rPr>
      </w:pPr>
    </w:p>
    <w:p w14:paraId="47168628" w14:textId="77777777" w:rsidR="007A2493" w:rsidRDefault="007A2493" w:rsidP="007A2493">
      <w:pPr>
        <w:pStyle w:val="TxBrp12"/>
        <w:numPr>
          <w:ilvl w:val="0"/>
          <w:numId w:val="2"/>
        </w:numPr>
        <w:tabs>
          <w:tab w:val="left" w:pos="-990"/>
          <w:tab w:val="num" w:pos="504"/>
        </w:tabs>
        <w:spacing w:line="240" w:lineRule="auto"/>
        <w:ind w:left="504"/>
        <w:jc w:val="both"/>
        <w:rPr>
          <w:rFonts w:ascii="Arial" w:hAnsi="Arial" w:cs="Arial"/>
          <w:bCs/>
        </w:rPr>
      </w:pPr>
      <w:r>
        <w:rPr>
          <w:rFonts w:ascii="Arial" w:hAnsi="Arial" w:cs="Arial"/>
          <w:bCs/>
        </w:rPr>
        <w:t>Assess the adequacy and appropriateness of the expectations and requirements of student learning and student performance for the existing programs.</w:t>
      </w:r>
    </w:p>
    <w:p w14:paraId="462593B5" w14:textId="77777777" w:rsidR="007A2493" w:rsidRDefault="007A2493" w:rsidP="007A2493">
      <w:pPr>
        <w:pStyle w:val="TxBrp12"/>
        <w:tabs>
          <w:tab w:val="left" w:pos="-990"/>
        </w:tabs>
        <w:spacing w:line="240" w:lineRule="auto"/>
        <w:jc w:val="both"/>
        <w:rPr>
          <w:rFonts w:ascii="Arial" w:hAnsi="Arial" w:cs="Arial"/>
          <w:bCs/>
        </w:rPr>
      </w:pPr>
    </w:p>
    <w:p w14:paraId="2AA0652A" w14:textId="77777777" w:rsidR="007A2493" w:rsidRDefault="007A2493" w:rsidP="007A2493">
      <w:pPr>
        <w:pStyle w:val="TxBrp12"/>
        <w:numPr>
          <w:ilvl w:val="0"/>
          <w:numId w:val="2"/>
        </w:numPr>
        <w:tabs>
          <w:tab w:val="left" w:pos="-990"/>
          <w:tab w:val="num" w:pos="504"/>
        </w:tabs>
        <w:spacing w:line="240" w:lineRule="auto"/>
        <w:ind w:left="504"/>
        <w:jc w:val="both"/>
        <w:rPr>
          <w:rFonts w:ascii="Arial" w:hAnsi="Arial" w:cs="Arial"/>
          <w:bCs/>
        </w:rPr>
      </w:pPr>
      <w:r>
        <w:rPr>
          <w:rFonts w:ascii="Arial" w:hAnsi="Arial" w:cs="Arial"/>
          <w:bCs/>
        </w:rPr>
        <w:t xml:space="preserve">Assess the appropriateness of the content, modes of instruction, and kinds of tasks and assignments in the existing courses to their level and to the skill and knowledge expectations in the field.  To what extent will the modes of instruction currently used be applicable to the </w:t>
      </w:r>
      <w:r w:rsidRPr="00203558">
        <w:rPr>
          <w:rFonts w:ascii="Arial" w:hAnsi="Arial" w:cs="Arial"/>
          <w:bCs/>
        </w:rPr>
        <w:t xml:space="preserve">new </w:t>
      </w:r>
      <w:r>
        <w:rPr>
          <w:rFonts w:ascii="Arial" w:hAnsi="Arial" w:cs="Arial"/>
          <w:bCs/>
        </w:rPr>
        <w:t>level?</w:t>
      </w:r>
    </w:p>
    <w:p w14:paraId="6655D100" w14:textId="77777777" w:rsidR="007A2493" w:rsidRDefault="007A2493" w:rsidP="007A2493">
      <w:pPr>
        <w:pStyle w:val="TxBrp12"/>
        <w:tabs>
          <w:tab w:val="left" w:pos="-990"/>
        </w:tabs>
        <w:spacing w:line="240" w:lineRule="auto"/>
        <w:jc w:val="both"/>
        <w:rPr>
          <w:rFonts w:ascii="Arial" w:hAnsi="Arial" w:cs="Arial"/>
          <w:bCs/>
        </w:rPr>
      </w:pPr>
    </w:p>
    <w:p w14:paraId="053FD78D" w14:textId="77777777" w:rsidR="007A2493" w:rsidRDefault="007A2493" w:rsidP="007A2493">
      <w:pPr>
        <w:pStyle w:val="TxBrp12"/>
        <w:numPr>
          <w:ilvl w:val="0"/>
          <w:numId w:val="2"/>
        </w:numPr>
        <w:tabs>
          <w:tab w:val="left" w:pos="-990"/>
          <w:tab w:val="num" w:pos="504"/>
        </w:tabs>
        <w:spacing w:line="240" w:lineRule="auto"/>
        <w:ind w:left="504"/>
        <w:jc w:val="both"/>
        <w:rPr>
          <w:rFonts w:ascii="Arial" w:hAnsi="Arial" w:cs="Arial"/>
          <w:bCs/>
        </w:rPr>
      </w:pPr>
      <w:r>
        <w:rPr>
          <w:rFonts w:ascii="Arial" w:hAnsi="Arial" w:cs="Arial"/>
          <w:bCs/>
        </w:rPr>
        <w:t>Assess the adequacy and appropriateness of the modes of assessment of students used in existing programs.  To what extent will they be adequate and appropriate for the new level?  If they will not be adequate or appropriate, what modes of assessment would be?</w:t>
      </w:r>
    </w:p>
    <w:p w14:paraId="7D3CFAEF" w14:textId="77777777" w:rsidR="007A2493" w:rsidRDefault="007A2493" w:rsidP="007A2493">
      <w:pPr>
        <w:pStyle w:val="TxBrp12"/>
        <w:tabs>
          <w:tab w:val="left" w:pos="-990"/>
        </w:tabs>
        <w:spacing w:line="240" w:lineRule="auto"/>
        <w:jc w:val="both"/>
        <w:rPr>
          <w:rFonts w:ascii="Arial" w:hAnsi="Arial" w:cs="Arial"/>
          <w:bCs/>
        </w:rPr>
      </w:pPr>
    </w:p>
    <w:p w14:paraId="2773A44D" w14:textId="77777777" w:rsidR="007A2493" w:rsidRDefault="007A2493" w:rsidP="007A2493">
      <w:pPr>
        <w:pStyle w:val="TxBrp12"/>
        <w:numPr>
          <w:ilvl w:val="0"/>
          <w:numId w:val="2"/>
        </w:numPr>
        <w:tabs>
          <w:tab w:val="left" w:pos="-990"/>
          <w:tab w:val="num" w:pos="504"/>
        </w:tabs>
        <w:spacing w:line="240" w:lineRule="auto"/>
        <w:ind w:left="504"/>
        <w:jc w:val="both"/>
        <w:rPr>
          <w:rFonts w:ascii="Arial" w:hAnsi="Arial" w:cs="Arial"/>
          <w:bCs/>
        </w:rPr>
      </w:pPr>
      <w:r>
        <w:rPr>
          <w:rFonts w:ascii="Arial" w:hAnsi="Arial" w:cs="Arial"/>
          <w:bCs/>
        </w:rPr>
        <w:t>Assess extent to which the objectives and requirements of existing programs are clearly defined and published.</w:t>
      </w:r>
    </w:p>
    <w:p w14:paraId="1A72F305" w14:textId="77777777" w:rsidR="007A2493" w:rsidRDefault="007A2493" w:rsidP="007A2493">
      <w:pPr>
        <w:pStyle w:val="TxBrp12"/>
        <w:tabs>
          <w:tab w:val="left" w:pos="-990"/>
        </w:tabs>
        <w:spacing w:line="240" w:lineRule="auto"/>
        <w:jc w:val="both"/>
        <w:rPr>
          <w:rFonts w:ascii="Arial" w:hAnsi="Arial" w:cs="Arial"/>
          <w:bCs/>
        </w:rPr>
      </w:pPr>
    </w:p>
    <w:p w14:paraId="46E1C083" w14:textId="77777777" w:rsidR="007A2493" w:rsidRDefault="007A2493" w:rsidP="007A2493">
      <w:pPr>
        <w:pStyle w:val="TxBrp12"/>
        <w:numPr>
          <w:ilvl w:val="0"/>
          <w:numId w:val="2"/>
        </w:numPr>
        <w:tabs>
          <w:tab w:val="left" w:pos="-990"/>
          <w:tab w:val="num" w:pos="504"/>
        </w:tabs>
        <w:spacing w:line="240" w:lineRule="auto"/>
        <w:ind w:left="504"/>
        <w:jc w:val="both"/>
        <w:rPr>
          <w:rFonts w:ascii="Arial" w:hAnsi="Arial" w:cs="Arial"/>
          <w:bCs/>
        </w:rPr>
      </w:pPr>
      <w:r>
        <w:rPr>
          <w:rFonts w:ascii="Arial" w:hAnsi="Arial" w:cs="Arial"/>
          <w:bCs/>
        </w:rPr>
        <w:t>If appropriate, assess the roles of research, independent study, experimentation, and demonstration of professional performance in the existing programs.  Will their roles be different in the new-level programs?</w:t>
      </w:r>
    </w:p>
    <w:p w14:paraId="5DA3362F" w14:textId="77777777" w:rsidR="007A2493" w:rsidRDefault="007A2493" w:rsidP="007A2493">
      <w:pPr>
        <w:pStyle w:val="TxBrp12"/>
        <w:tabs>
          <w:tab w:val="left" w:pos="-990"/>
        </w:tabs>
        <w:spacing w:line="240" w:lineRule="auto"/>
        <w:jc w:val="both"/>
        <w:rPr>
          <w:rFonts w:ascii="Arial" w:hAnsi="Arial" w:cs="Arial"/>
          <w:bCs/>
        </w:rPr>
      </w:pPr>
    </w:p>
    <w:p w14:paraId="596285AF" w14:textId="77777777" w:rsidR="007A2493" w:rsidRDefault="007A2493" w:rsidP="007A2493">
      <w:pPr>
        <w:pStyle w:val="TxBrp12"/>
        <w:numPr>
          <w:ilvl w:val="0"/>
          <w:numId w:val="2"/>
        </w:numPr>
        <w:tabs>
          <w:tab w:val="left" w:pos="-990"/>
          <w:tab w:val="num" w:pos="504"/>
        </w:tabs>
        <w:spacing w:line="240" w:lineRule="auto"/>
        <w:ind w:left="504"/>
        <w:jc w:val="both"/>
        <w:rPr>
          <w:rFonts w:ascii="Arial" w:hAnsi="Arial" w:cs="Arial"/>
          <w:bCs/>
        </w:rPr>
      </w:pPr>
      <w:r>
        <w:rPr>
          <w:rFonts w:ascii="Arial" w:hAnsi="Arial" w:cs="Arial"/>
          <w:bCs/>
        </w:rPr>
        <w:t>Assess the appropriateness of the credit awarded for courses to their scope, content, and level.</w:t>
      </w:r>
    </w:p>
    <w:p w14:paraId="33AF77E5" w14:textId="77777777" w:rsidR="007A2493" w:rsidRDefault="007A2493" w:rsidP="007A2493">
      <w:pPr>
        <w:pStyle w:val="TxBrp12"/>
        <w:tabs>
          <w:tab w:val="left" w:pos="-990"/>
        </w:tabs>
        <w:spacing w:line="240" w:lineRule="auto"/>
        <w:jc w:val="both"/>
        <w:rPr>
          <w:rFonts w:ascii="Arial" w:hAnsi="Arial" w:cs="Arial"/>
          <w:bCs/>
        </w:rPr>
      </w:pPr>
    </w:p>
    <w:p w14:paraId="6D97668D" w14:textId="77777777" w:rsidR="007A2493" w:rsidRDefault="007A2493" w:rsidP="007A2493">
      <w:pPr>
        <w:pStyle w:val="TxBrp12"/>
        <w:numPr>
          <w:ilvl w:val="0"/>
          <w:numId w:val="2"/>
        </w:numPr>
        <w:tabs>
          <w:tab w:val="left" w:pos="-990"/>
          <w:tab w:val="num" w:pos="504"/>
        </w:tabs>
        <w:spacing w:line="240" w:lineRule="auto"/>
        <w:ind w:left="504"/>
        <w:jc w:val="both"/>
        <w:rPr>
          <w:rFonts w:ascii="Arial" w:hAnsi="Arial" w:cs="Arial"/>
          <w:bCs/>
        </w:rPr>
      </w:pPr>
      <w:r>
        <w:rPr>
          <w:rFonts w:ascii="Arial" w:hAnsi="Arial" w:cs="Arial"/>
          <w:bCs/>
        </w:rPr>
        <w:t>Assess the institution’s recognition as a source of expertise and leadership in the academic or professional field in which it intends to move to the new level of education.</w:t>
      </w:r>
    </w:p>
    <w:p w14:paraId="644631AC" w14:textId="77777777" w:rsidR="007A2493" w:rsidRDefault="007A2493" w:rsidP="007A2493">
      <w:pPr>
        <w:pStyle w:val="TxBrp12"/>
        <w:tabs>
          <w:tab w:val="left" w:pos="-990"/>
        </w:tabs>
        <w:spacing w:line="240" w:lineRule="auto"/>
        <w:jc w:val="both"/>
        <w:rPr>
          <w:rFonts w:ascii="Arial" w:hAnsi="Arial" w:cs="Arial"/>
          <w:bCs/>
        </w:rPr>
      </w:pPr>
    </w:p>
    <w:p w14:paraId="73EC7676" w14:textId="77777777" w:rsidR="007A2493" w:rsidRPr="00203558" w:rsidRDefault="007A2493" w:rsidP="007A2493">
      <w:pPr>
        <w:pStyle w:val="TxBrp12"/>
        <w:numPr>
          <w:ilvl w:val="0"/>
          <w:numId w:val="2"/>
        </w:numPr>
        <w:tabs>
          <w:tab w:val="left" w:pos="-990"/>
          <w:tab w:val="num" w:pos="504"/>
        </w:tabs>
        <w:spacing w:line="240" w:lineRule="auto"/>
        <w:ind w:left="504"/>
        <w:jc w:val="both"/>
        <w:rPr>
          <w:rFonts w:ascii="Arial" w:hAnsi="Arial" w:cs="Arial"/>
          <w:bCs/>
        </w:rPr>
      </w:pPr>
      <w:r w:rsidRPr="00203558">
        <w:rPr>
          <w:rFonts w:ascii="Arial" w:hAnsi="Arial" w:cs="Arial"/>
          <w:bCs/>
        </w:rPr>
        <w:t>Assess the extent to which institutional policies and procedures may impede student progress and graduation and discuss possible changes.</w:t>
      </w:r>
    </w:p>
    <w:p w14:paraId="51898B0C" w14:textId="77777777" w:rsidR="007A2493" w:rsidRDefault="007A2493" w:rsidP="007A2493">
      <w:pPr>
        <w:ind w:right="-90"/>
        <w:jc w:val="both"/>
        <w:rPr>
          <w:rFonts w:cs="Arial"/>
        </w:rPr>
      </w:pPr>
    </w:p>
    <w:p w14:paraId="24A820B4" w14:textId="77777777" w:rsidR="007A2493" w:rsidRDefault="007A2493" w:rsidP="007A2493">
      <w:pPr>
        <w:ind w:right="-90"/>
        <w:jc w:val="both"/>
      </w:pPr>
      <w:r>
        <w:t>Findings:</w:t>
      </w:r>
    </w:p>
    <w:p w14:paraId="60FB6EF5" w14:textId="77777777" w:rsidR="007A2493" w:rsidRDefault="007A2493" w:rsidP="007A2493">
      <w:pPr>
        <w:ind w:right="-90"/>
        <w:jc w:val="both"/>
        <w:rPr>
          <w:rFonts w:cs="Arial"/>
        </w:rPr>
      </w:pPr>
    </w:p>
    <w:p w14:paraId="28DC977B" w14:textId="77777777" w:rsidR="007A2493" w:rsidRDefault="007A2493" w:rsidP="007A2493">
      <w:pPr>
        <w:ind w:right="-90"/>
        <w:jc w:val="both"/>
        <w:rPr>
          <w:rFonts w:cs="Arial"/>
        </w:rPr>
      </w:pPr>
    </w:p>
    <w:p w14:paraId="31AC016E" w14:textId="77777777" w:rsidR="007A2493" w:rsidRDefault="007A2493" w:rsidP="007A2493">
      <w:pPr>
        <w:ind w:right="-90"/>
        <w:jc w:val="both"/>
      </w:pPr>
      <w:r>
        <w:t>Recommendations:</w:t>
      </w:r>
    </w:p>
    <w:p w14:paraId="2EBFB832" w14:textId="77777777" w:rsidR="007A2493" w:rsidRDefault="007A2493" w:rsidP="007A2493">
      <w:pPr>
        <w:ind w:right="-90"/>
        <w:jc w:val="both"/>
        <w:rPr>
          <w:rFonts w:cs="Arial"/>
        </w:rPr>
      </w:pPr>
    </w:p>
    <w:p w14:paraId="0C0A2AD6" w14:textId="77777777" w:rsidR="007A2493" w:rsidRDefault="007A2493" w:rsidP="007A2493">
      <w:pPr>
        <w:ind w:right="-90"/>
        <w:jc w:val="both"/>
        <w:rPr>
          <w:rFonts w:cs="Arial"/>
        </w:rPr>
      </w:pPr>
    </w:p>
    <w:p w14:paraId="7D1A10F5" w14:textId="77777777" w:rsidR="007A2493" w:rsidRDefault="007A2493" w:rsidP="007A2493">
      <w:pPr>
        <w:ind w:right="-90"/>
        <w:jc w:val="both"/>
      </w:pPr>
      <w:r>
        <w:t>Suggestions:</w:t>
      </w:r>
    </w:p>
    <w:p w14:paraId="6C097033" w14:textId="77777777" w:rsidR="007A2493" w:rsidRDefault="007A2493" w:rsidP="007A2493">
      <w:pPr>
        <w:ind w:right="-90"/>
        <w:jc w:val="both"/>
        <w:rPr>
          <w:rFonts w:cs="Arial"/>
        </w:rPr>
      </w:pPr>
    </w:p>
    <w:p w14:paraId="412255A1" w14:textId="77777777" w:rsidR="007A2493" w:rsidRDefault="007A2493" w:rsidP="007A2493">
      <w:pPr>
        <w:jc w:val="both"/>
        <w:rPr>
          <w:rFonts w:cs="Arial"/>
          <w:b/>
        </w:rPr>
      </w:pPr>
    </w:p>
    <w:p w14:paraId="5D3BDA21" w14:textId="77777777" w:rsidR="007A2493" w:rsidRDefault="007A2493" w:rsidP="008746BF">
      <w:pPr>
        <w:numPr>
          <w:ilvl w:val="0"/>
          <w:numId w:val="3"/>
        </w:numPr>
        <w:tabs>
          <w:tab w:val="left" w:pos="-720"/>
        </w:tabs>
        <w:jc w:val="both"/>
        <w:rPr>
          <w:b/>
        </w:rPr>
      </w:pPr>
      <w:r>
        <w:rPr>
          <w:b/>
        </w:rPr>
        <w:t>The institution has the resources and systems to both operate at the current level and undertake the expanded educational role.</w:t>
      </w:r>
    </w:p>
    <w:p w14:paraId="5C2BF941" w14:textId="77777777" w:rsidR="007A2493" w:rsidRDefault="007A2493" w:rsidP="007A2493">
      <w:pPr>
        <w:ind w:right="-90"/>
        <w:jc w:val="both"/>
        <w:rPr>
          <w:rFonts w:cs="Arial"/>
        </w:rPr>
      </w:pPr>
    </w:p>
    <w:p w14:paraId="1E062794" w14:textId="77777777" w:rsidR="007A2493" w:rsidRDefault="007A2493" w:rsidP="007A2493">
      <w:pPr>
        <w:pStyle w:val="TxBrp12"/>
        <w:numPr>
          <w:ilvl w:val="0"/>
          <w:numId w:val="2"/>
        </w:numPr>
        <w:tabs>
          <w:tab w:val="left" w:pos="-990"/>
          <w:tab w:val="num" w:pos="504"/>
        </w:tabs>
        <w:spacing w:line="240" w:lineRule="auto"/>
        <w:ind w:left="504"/>
        <w:jc w:val="both"/>
        <w:rPr>
          <w:rFonts w:ascii="Arial" w:hAnsi="Arial" w:cs="Arial"/>
          <w:bCs/>
        </w:rPr>
      </w:pPr>
      <w:r>
        <w:rPr>
          <w:rFonts w:ascii="Arial" w:hAnsi="Arial" w:cs="Arial"/>
          <w:bCs/>
        </w:rPr>
        <w:t>Comment on any special focus of the proposed program as it relates to the discipline.</w:t>
      </w:r>
    </w:p>
    <w:p w14:paraId="6D2920FE" w14:textId="77777777" w:rsidR="007A2493" w:rsidRDefault="007A2493" w:rsidP="007A2493">
      <w:pPr>
        <w:pStyle w:val="TxBrp12"/>
        <w:tabs>
          <w:tab w:val="left" w:pos="-990"/>
        </w:tabs>
        <w:spacing w:line="240" w:lineRule="auto"/>
        <w:jc w:val="both"/>
        <w:rPr>
          <w:rFonts w:ascii="Arial" w:hAnsi="Arial" w:cs="Arial"/>
          <w:bCs/>
        </w:rPr>
      </w:pPr>
    </w:p>
    <w:p w14:paraId="5DE3B45F" w14:textId="77777777" w:rsidR="007A2493" w:rsidRDefault="007A2493" w:rsidP="007A2493">
      <w:pPr>
        <w:pStyle w:val="TxBrp12"/>
        <w:numPr>
          <w:ilvl w:val="0"/>
          <w:numId w:val="2"/>
        </w:numPr>
        <w:tabs>
          <w:tab w:val="left" w:pos="-990"/>
          <w:tab w:val="num" w:pos="504"/>
        </w:tabs>
        <w:spacing w:line="240" w:lineRule="auto"/>
        <w:ind w:left="504"/>
        <w:jc w:val="both"/>
        <w:rPr>
          <w:rFonts w:ascii="Arial" w:hAnsi="Arial" w:cs="Arial"/>
          <w:bCs/>
        </w:rPr>
      </w:pPr>
      <w:r>
        <w:rPr>
          <w:rFonts w:ascii="Arial" w:hAnsi="Arial" w:cs="Arial"/>
          <w:bCs/>
        </w:rPr>
        <w:t>Assess the institution’s plans and expectations for continuing program development and self-assessment.</w:t>
      </w:r>
    </w:p>
    <w:p w14:paraId="038B8359" w14:textId="77777777" w:rsidR="007A2493" w:rsidRDefault="007A2493" w:rsidP="007A2493">
      <w:pPr>
        <w:ind w:left="504" w:right="-90"/>
        <w:jc w:val="both"/>
        <w:rPr>
          <w:rFonts w:cs="Arial"/>
        </w:rPr>
      </w:pPr>
    </w:p>
    <w:p w14:paraId="1A3A90DA" w14:textId="77777777" w:rsidR="007A2493" w:rsidRDefault="007A2493" w:rsidP="007A2493">
      <w:pPr>
        <w:ind w:right="-90"/>
        <w:jc w:val="both"/>
      </w:pPr>
      <w:r>
        <w:t>Findings:</w:t>
      </w:r>
    </w:p>
    <w:p w14:paraId="53D3B26B" w14:textId="77777777" w:rsidR="007A2493" w:rsidRDefault="007A2493" w:rsidP="007A2493">
      <w:pPr>
        <w:ind w:right="-90"/>
        <w:jc w:val="both"/>
        <w:rPr>
          <w:rFonts w:cs="Arial"/>
        </w:rPr>
      </w:pPr>
    </w:p>
    <w:p w14:paraId="7B7087B0" w14:textId="77777777" w:rsidR="007A2493" w:rsidRDefault="007A2493" w:rsidP="007A2493">
      <w:pPr>
        <w:ind w:right="-90"/>
        <w:jc w:val="both"/>
        <w:rPr>
          <w:rFonts w:cs="Arial"/>
        </w:rPr>
      </w:pPr>
    </w:p>
    <w:p w14:paraId="27125C75" w14:textId="77777777" w:rsidR="007A2493" w:rsidRDefault="007A2493" w:rsidP="007A2493">
      <w:pPr>
        <w:ind w:right="-90"/>
        <w:jc w:val="both"/>
      </w:pPr>
      <w:r>
        <w:t>Recommendations:</w:t>
      </w:r>
    </w:p>
    <w:p w14:paraId="0671AF2D" w14:textId="77777777" w:rsidR="007A2493" w:rsidRDefault="007A2493" w:rsidP="007A2493">
      <w:pPr>
        <w:ind w:right="-90"/>
        <w:jc w:val="both"/>
        <w:rPr>
          <w:rFonts w:cs="Arial"/>
        </w:rPr>
      </w:pPr>
    </w:p>
    <w:p w14:paraId="525A0D70" w14:textId="77777777" w:rsidR="007A2493" w:rsidRDefault="007A2493" w:rsidP="007A2493">
      <w:pPr>
        <w:ind w:right="-90"/>
        <w:jc w:val="both"/>
        <w:rPr>
          <w:rFonts w:cs="Arial"/>
        </w:rPr>
      </w:pPr>
    </w:p>
    <w:p w14:paraId="63C27573" w14:textId="77777777" w:rsidR="007A2493" w:rsidRDefault="007A2493" w:rsidP="007A2493">
      <w:pPr>
        <w:pStyle w:val="TxBrp12"/>
        <w:tabs>
          <w:tab w:val="left" w:pos="-990"/>
        </w:tabs>
        <w:spacing w:line="240" w:lineRule="auto"/>
        <w:jc w:val="both"/>
        <w:rPr>
          <w:rFonts w:ascii="Arial" w:hAnsi="Arial" w:cs="Arial"/>
        </w:rPr>
      </w:pPr>
      <w:r>
        <w:rPr>
          <w:rFonts w:ascii="Arial" w:hAnsi="Arial" w:cs="Arial"/>
        </w:rPr>
        <w:lastRenderedPageBreak/>
        <w:t>Suggestions:</w:t>
      </w:r>
    </w:p>
    <w:p w14:paraId="3620AEF8" w14:textId="77777777" w:rsidR="007A2493" w:rsidRDefault="007A2493" w:rsidP="007A2493">
      <w:pPr>
        <w:pStyle w:val="TxBrp12"/>
        <w:tabs>
          <w:tab w:val="left" w:pos="-990"/>
        </w:tabs>
        <w:spacing w:line="240" w:lineRule="auto"/>
        <w:jc w:val="both"/>
        <w:rPr>
          <w:rFonts w:ascii="Arial" w:hAnsi="Arial" w:cs="Arial"/>
        </w:rPr>
      </w:pPr>
    </w:p>
    <w:p w14:paraId="1EE5330B" w14:textId="77777777" w:rsidR="007A2493" w:rsidRDefault="007A2493" w:rsidP="007A2493">
      <w:pPr>
        <w:pStyle w:val="TxBrp12"/>
        <w:tabs>
          <w:tab w:val="left" w:pos="-990"/>
        </w:tabs>
        <w:spacing w:line="240" w:lineRule="auto"/>
        <w:jc w:val="both"/>
        <w:rPr>
          <w:rFonts w:ascii="Arial" w:hAnsi="Arial" w:cs="Arial"/>
        </w:rPr>
      </w:pPr>
    </w:p>
    <w:p w14:paraId="59E3E365" w14:textId="77777777" w:rsidR="007A2493" w:rsidRDefault="007A2493" w:rsidP="007A2493">
      <w:pPr>
        <w:pStyle w:val="TxBrp12"/>
        <w:tabs>
          <w:tab w:val="left" w:pos="-990"/>
        </w:tabs>
        <w:spacing w:line="240" w:lineRule="auto"/>
        <w:jc w:val="both"/>
        <w:rPr>
          <w:rFonts w:ascii="Arial" w:hAnsi="Arial" w:cs="Arial"/>
        </w:rPr>
      </w:pPr>
    </w:p>
    <w:p w14:paraId="16976E97" w14:textId="77777777" w:rsidR="007A2493" w:rsidRPr="008746BF" w:rsidRDefault="007A2493" w:rsidP="007A2493">
      <w:pPr>
        <w:pStyle w:val="TxBrp12"/>
        <w:tabs>
          <w:tab w:val="left" w:pos="-990"/>
        </w:tabs>
        <w:spacing w:line="240" w:lineRule="auto"/>
        <w:jc w:val="both"/>
        <w:rPr>
          <w:rFonts w:ascii="Arial" w:hAnsi="Arial" w:cs="Arial"/>
          <w:b/>
          <w:bCs/>
          <w:i/>
          <w:iCs/>
          <w:sz w:val="28"/>
          <w:szCs w:val="28"/>
        </w:rPr>
      </w:pPr>
      <w:r w:rsidRPr="008746BF">
        <w:rPr>
          <w:rFonts w:ascii="Arial" w:hAnsi="Arial" w:cs="Arial"/>
          <w:b/>
          <w:bCs/>
          <w:i/>
          <w:iCs/>
          <w:sz w:val="28"/>
          <w:szCs w:val="28"/>
        </w:rPr>
        <w:t>Admissions/Students</w:t>
      </w:r>
    </w:p>
    <w:p w14:paraId="4A7A429D" w14:textId="77777777" w:rsidR="007A2493" w:rsidRDefault="007A2493" w:rsidP="007A2493">
      <w:pPr>
        <w:jc w:val="both"/>
        <w:rPr>
          <w:rFonts w:cs="Arial"/>
        </w:rPr>
      </w:pPr>
    </w:p>
    <w:p w14:paraId="4F5A5DDF" w14:textId="77777777" w:rsidR="007A2493" w:rsidRDefault="007A2493" w:rsidP="007A2493">
      <w:pPr>
        <w:jc w:val="both"/>
        <w:rPr>
          <w:rFonts w:cs="Arial"/>
          <w:i/>
        </w:rPr>
      </w:pPr>
      <w:r>
        <w:rPr>
          <w:i/>
        </w:rPr>
        <w:t>52.2(d)(1) The admission of students shall be determined through an orderly process using published criteria which shall be uniformly applied.  Among other considerations, the admissions process shall encourage the increased participation in collegiate programs at all levels of persons from groups historically underrepresented in such programs.</w:t>
      </w:r>
    </w:p>
    <w:p w14:paraId="58D00FDF" w14:textId="77777777" w:rsidR="007A2493" w:rsidRDefault="007A2493" w:rsidP="007A2493">
      <w:pPr>
        <w:jc w:val="both"/>
        <w:rPr>
          <w:rFonts w:cs="Arial"/>
          <w:i/>
        </w:rPr>
      </w:pPr>
    </w:p>
    <w:p w14:paraId="40FDD260" w14:textId="77777777" w:rsidR="007A2493" w:rsidRDefault="007A2493" w:rsidP="007A2493">
      <w:pPr>
        <w:jc w:val="both"/>
        <w:rPr>
          <w:rFonts w:cs="Arial"/>
          <w:i/>
        </w:rPr>
      </w:pPr>
      <w:r>
        <w:rPr>
          <w:i/>
        </w:rPr>
        <w:t>52.2(d)(2) Admissions shall take into account the capacity of the student to undertake a course of study and the capacity of the institution to provide the instructional and other support the student needs to complete the program.</w:t>
      </w:r>
    </w:p>
    <w:p w14:paraId="647C8A15" w14:textId="77777777" w:rsidR="007A2493" w:rsidRDefault="007A2493" w:rsidP="007A2493">
      <w:pPr>
        <w:jc w:val="both"/>
        <w:rPr>
          <w:rFonts w:cs="Arial"/>
          <w:i/>
        </w:rPr>
      </w:pPr>
    </w:p>
    <w:p w14:paraId="18CA4656" w14:textId="77777777" w:rsidR="007A2493" w:rsidRDefault="007A2493" w:rsidP="008746BF">
      <w:pPr>
        <w:pStyle w:val="TxBrp12"/>
        <w:numPr>
          <w:ilvl w:val="0"/>
          <w:numId w:val="3"/>
        </w:numPr>
        <w:tabs>
          <w:tab w:val="left" w:pos="-990"/>
        </w:tabs>
        <w:spacing w:line="240" w:lineRule="auto"/>
        <w:jc w:val="both"/>
        <w:rPr>
          <w:rFonts w:ascii="Arial" w:hAnsi="Arial" w:cs="Arial"/>
          <w:b/>
        </w:rPr>
      </w:pPr>
      <w:r>
        <w:rPr>
          <w:rFonts w:ascii="Arial" w:hAnsi="Arial" w:cs="Arial"/>
          <w:b/>
        </w:rPr>
        <w:t>The institution’s existing programs provide a solid foundation for moving to a new level.</w:t>
      </w:r>
    </w:p>
    <w:p w14:paraId="22F90AA4" w14:textId="77777777" w:rsidR="007A2493" w:rsidRDefault="007A2493" w:rsidP="007A2493">
      <w:pPr>
        <w:pStyle w:val="TxBrp3"/>
        <w:widowControl/>
        <w:tabs>
          <w:tab w:val="left" w:pos="720"/>
        </w:tabs>
        <w:spacing w:line="240" w:lineRule="auto"/>
        <w:rPr>
          <w:rFonts w:ascii="Arial" w:hAnsi="Arial"/>
        </w:rPr>
      </w:pPr>
    </w:p>
    <w:p w14:paraId="4719EE4C" w14:textId="77777777" w:rsidR="007A2493" w:rsidRDefault="007A2493" w:rsidP="007A2493">
      <w:pPr>
        <w:pStyle w:val="TxBrp12"/>
        <w:numPr>
          <w:ilvl w:val="0"/>
          <w:numId w:val="2"/>
        </w:numPr>
        <w:tabs>
          <w:tab w:val="left" w:pos="-990"/>
          <w:tab w:val="num" w:pos="504"/>
        </w:tabs>
        <w:spacing w:line="240" w:lineRule="auto"/>
        <w:ind w:left="504"/>
        <w:jc w:val="both"/>
        <w:rPr>
          <w:rFonts w:ascii="Arial" w:hAnsi="Arial" w:cs="Arial"/>
          <w:bCs/>
        </w:rPr>
      </w:pPr>
      <w:r>
        <w:rPr>
          <w:rFonts w:ascii="Arial" w:hAnsi="Arial" w:cs="Arial"/>
          <w:bCs/>
        </w:rPr>
        <w:t>Assess the extent to which the admissions requirements for the existing programs are clearly defined, appropriate to the program and level, and adhered to.</w:t>
      </w:r>
    </w:p>
    <w:p w14:paraId="48D7C6B4" w14:textId="77777777" w:rsidR="007A2493" w:rsidRDefault="007A2493" w:rsidP="007A2493">
      <w:pPr>
        <w:pStyle w:val="TxBrp12"/>
        <w:tabs>
          <w:tab w:val="left" w:pos="-990"/>
        </w:tabs>
        <w:spacing w:line="240" w:lineRule="auto"/>
        <w:jc w:val="both"/>
        <w:rPr>
          <w:rFonts w:ascii="Arial" w:hAnsi="Arial" w:cs="Arial"/>
          <w:bCs/>
        </w:rPr>
      </w:pPr>
    </w:p>
    <w:p w14:paraId="18EED337" w14:textId="77777777" w:rsidR="007A2493" w:rsidRDefault="007A2493" w:rsidP="007A2493">
      <w:pPr>
        <w:pStyle w:val="TxBrp12"/>
        <w:numPr>
          <w:ilvl w:val="0"/>
          <w:numId w:val="2"/>
        </w:numPr>
        <w:tabs>
          <w:tab w:val="left" w:pos="-990"/>
          <w:tab w:val="num" w:pos="504"/>
        </w:tabs>
        <w:spacing w:line="240" w:lineRule="auto"/>
        <w:ind w:left="504"/>
        <w:jc w:val="both"/>
        <w:rPr>
          <w:rFonts w:ascii="Arial" w:hAnsi="Arial" w:cs="Arial"/>
          <w:bCs/>
        </w:rPr>
      </w:pPr>
      <w:r>
        <w:rPr>
          <w:rFonts w:ascii="Arial" w:hAnsi="Arial" w:cs="Arial"/>
          <w:bCs/>
        </w:rPr>
        <w:t>Assess the degree to which admissions process sufficiently and effectively assesses each applicant’s capacity to engage in study at the current degree level.</w:t>
      </w:r>
    </w:p>
    <w:p w14:paraId="1D29A712" w14:textId="77777777" w:rsidR="007A2493" w:rsidRDefault="007A2493" w:rsidP="007A2493">
      <w:pPr>
        <w:pStyle w:val="TxBrp12"/>
        <w:tabs>
          <w:tab w:val="left" w:pos="-990"/>
        </w:tabs>
        <w:spacing w:line="240" w:lineRule="auto"/>
        <w:jc w:val="both"/>
        <w:rPr>
          <w:rFonts w:ascii="Arial" w:hAnsi="Arial" w:cs="Arial"/>
          <w:bCs/>
        </w:rPr>
      </w:pPr>
    </w:p>
    <w:p w14:paraId="61FB18F5" w14:textId="77777777" w:rsidR="007A2493" w:rsidRDefault="007A2493" w:rsidP="007A2493">
      <w:pPr>
        <w:ind w:right="-90"/>
        <w:jc w:val="both"/>
      </w:pPr>
      <w:r>
        <w:t>Findings:</w:t>
      </w:r>
    </w:p>
    <w:p w14:paraId="78F94A6A" w14:textId="77777777" w:rsidR="007A2493" w:rsidRDefault="007A2493" w:rsidP="007A2493">
      <w:pPr>
        <w:ind w:right="-90"/>
        <w:jc w:val="both"/>
        <w:rPr>
          <w:rFonts w:cs="Arial"/>
        </w:rPr>
      </w:pPr>
    </w:p>
    <w:p w14:paraId="0EA8B56E" w14:textId="77777777" w:rsidR="007A2493" w:rsidRDefault="007A2493" w:rsidP="007A2493">
      <w:pPr>
        <w:ind w:right="-90"/>
        <w:jc w:val="both"/>
        <w:rPr>
          <w:rFonts w:cs="Arial"/>
        </w:rPr>
      </w:pPr>
    </w:p>
    <w:p w14:paraId="7944E63E" w14:textId="77777777" w:rsidR="007A2493" w:rsidRDefault="007A2493" w:rsidP="007A2493">
      <w:pPr>
        <w:ind w:right="-90"/>
        <w:jc w:val="both"/>
      </w:pPr>
      <w:r>
        <w:t>Recommendations:</w:t>
      </w:r>
    </w:p>
    <w:p w14:paraId="6341DBF2" w14:textId="77777777" w:rsidR="007A2493" w:rsidRDefault="007A2493" w:rsidP="007A2493">
      <w:pPr>
        <w:ind w:right="-90"/>
        <w:jc w:val="both"/>
        <w:rPr>
          <w:rFonts w:cs="Arial"/>
        </w:rPr>
      </w:pPr>
    </w:p>
    <w:p w14:paraId="709FC3D4" w14:textId="77777777" w:rsidR="007A2493" w:rsidRDefault="007A2493" w:rsidP="007A2493">
      <w:pPr>
        <w:ind w:right="-90"/>
        <w:jc w:val="both"/>
        <w:rPr>
          <w:rFonts w:cs="Arial"/>
        </w:rPr>
      </w:pPr>
    </w:p>
    <w:p w14:paraId="3C2891F4" w14:textId="77777777" w:rsidR="007A2493" w:rsidRDefault="007A2493" w:rsidP="007A2493">
      <w:pPr>
        <w:ind w:right="-90"/>
        <w:jc w:val="both"/>
      </w:pPr>
      <w:r>
        <w:t>Suggestions:</w:t>
      </w:r>
    </w:p>
    <w:p w14:paraId="7B7413E1" w14:textId="77777777" w:rsidR="007A2493" w:rsidRDefault="007A2493" w:rsidP="007A2493">
      <w:pPr>
        <w:ind w:right="-90"/>
        <w:jc w:val="both"/>
      </w:pPr>
    </w:p>
    <w:p w14:paraId="2F2BA190" w14:textId="77777777" w:rsidR="007A2493" w:rsidRDefault="007A2493" w:rsidP="007A2493">
      <w:pPr>
        <w:ind w:right="-90"/>
        <w:jc w:val="both"/>
        <w:rPr>
          <w:rFonts w:cs="Arial"/>
        </w:rPr>
      </w:pPr>
    </w:p>
    <w:p w14:paraId="37E1F0D9" w14:textId="77777777" w:rsidR="007A2493" w:rsidRDefault="007A2493" w:rsidP="008746BF">
      <w:pPr>
        <w:numPr>
          <w:ilvl w:val="0"/>
          <w:numId w:val="3"/>
        </w:numPr>
        <w:tabs>
          <w:tab w:val="left" w:pos="-720"/>
        </w:tabs>
        <w:jc w:val="both"/>
        <w:rPr>
          <w:rFonts w:cs="Arial"/>
          <w:b/>
        </w:rPr>
      </w:pPr>
      <w:r>
        <w:rPr>
          <w:b/>
        </w:rPr>
        <w:t>The institution understands the implications of this new role.</w:t>
      </w:r>
    </w:p>
    <w:p w14:paraId="71E17F02" w14:textId="77777777" w:rsidR="007A2493" w:rsidRDefault="007A2493" w:rsidP="007A2493">
      <w:pPr>
        <w:ind w:left="504" w:right="-90"/>
        <w:jc w:val="both"/>
        <w:rPr>
          <w:rFonts w:cs="Arial"/>
        </w:rPr>
      </w:pPr>
    </w:p>
    <w:p w14:paraId="72D2692F" w14:textId="77777777" w:rsidR="007A2493" w:rsidRDefault="007A2493" w:rsidP="007A2493">
      <w:pPr>
        <w:pStyle w:val="TxBrp12"/>
        <w:numPr>
          <w:ilvl w:val="0"/>
          <w:numId w:val="2"/>
        </w:numPr>
        <w:tabs>
          <w:tab w:val="left" w:pos="-990"/>
          <w:tab w:val="num" w:pos="504"/>
        </w:tabs>
        <w:spacing w:line="240" w:lineRule="auto"/>
        <w:ind w:left="504"/>
        <w:jc w:val="both"/>
        <w:rPr>
          <w:rFonts w:ascii="Arial" w:hAnsi="Arial" w:cs="Arial"/>
          <w:bCs/>
        </w:rPr>
      </w:pPr>
      <w:r>
        <w:rPr>
          <w:rFonts w:ascii="Arial" w:hAnsi="Arial" w:cs="Arial"/>
          <w:bCs/>
        </w:rPr>
        <w:t xml:space="preserve">Assess the degree to which the admissions requirements for the proposed program(s) at the </w:t>
      </w:r>
      <w:r w:rsidRPr="00203558">
        <w:rPr>
          <w:rFonts w:ascii="Arial" w:hAnsi="Arial" w:cs="Arial"/>
          <w:bCs/>
        </w:rPr>
        <w:t xml:space="preserve">new </w:t>
      </w:r>
      <w:r>
        <w:rPr>
          <w:rFonts w:ascii="Arial" w:hAnsi="Arial" w:cs="Arial"/>
          <w:bCs/>
        </w:rPr>
        <w:t>level reflect an understanding of the demands of that level of academic pursuit.</w:t>
      </w:r>
    </w:p>
    <w:p w14:paraId="0D1A1ADA" w14:textId="77777777" w:rsidR="007A2493" w:rsidRDefault="007A2493" w:rsidP="007A2493">
      <w:pPr>
        <w:pStyle w:val="TxBrp12"/>
        <w:tabs>
          <w:tab w:val="left" w:pos="-990"/>
        </w:tabs>
        <w:spacing w:line="240" w:lineRule="auto"/>
        <w:jc w:val="both"/>
        <w:rPr>
          <w:rFonts w:ascii="Arial" w:hAnsi="Arial" w:cs="Arial"/>
          <w:bCs/>
        </w:rPr>
      </w:pPr>
    </w:p>
    <w:p w14:paraId="3D84CA87" w14:textId="77777777" w:rsidR="007A2493" w:rsidRDefault="007A2493" w:rsidP="007A2493">
      <w:pPr>
        <w:pStyle w:val="TxBrp12"/>
        <w:numPr>
          <w:ilvl w:val="0"/>
          <w:numId w:val="2"/>
        </w:numPr>
        <w:tabs>
          <w:tab w:val="left" w:pos="-990"/>
          <w:tab w:val="num" w:pos="504"/>
        </w:tabs>
        <w:spacing w:line="240" w:lineRule="auto"/>
        <w:ind w:left="504"/>
        <w:jc w:val="both"/>
        <w:rPr>
          <w:rFonts w:ascii="Arial" w:hAnsi="Arial" w:cs="Arial"/>
          <w:bCs/>
        </w:rPr>
      </w:pPr>
      <w:r>
        <w:rPr>
          <w:rFonts w:ascii="Arial" w:hAnsi="Arial" w:cs="Arial"/>
          <w:bCs/>
        </w:rPr>
        <w:t>What effect is this change likely to have on the institution’s clientele for admission?</w:t>
      </w:r>
    </w:p>
    <w:p w14:paraId="2A5A72C3" w14:textId="77777777" w:rsidR="007A2493" w:rsidRDefault="007A2493" w:rsidP="007A2493">
      <w:pPr>
        <w:pStyle w:val="TxBrp12"/>
        <w:tabs>
          <w:tab w:val="left" w:pos="-990"/>
        </w:tabs>
        <w:spacing w:line="240" w:lineRule="auto"/>
        <w:jc w:val="both"/>
        <w:rPr>
          <w:rFonts w:ascii="Arial" w:hAnsi="Arial" w:cs="Arial"/>
          <w:bCs/>
        </w:rPr>
      </w:pPr>
    </w:p>
    <w:p w14:paraId="6AF174E2" w14:textId="77777777" w:rsidR="007A2493" w:rsidRDefault="007A2493" w:rsidP="007A2493">
      <w:pPr>
        <w:pStyle w:val="TxBrp12"/>
        <w:numPr>
          <w:ilvl w:val="0"/>
          <w:numId w:val="2"/>
        </w:numPr>
        <w:tabs>
          <w:tab w:val="left" w:pos="-990"/>
          <w:tab w:val="num" w:pos="504"/>
        </w:tabs>
        <w:spacing w:line="240" w:lineRule="auto"/>
        <w:ind w:left="504"/>
        <w:jc w:val="both"/>
        <w:rPr>
          <w:rFonts w:ascii="Arial" w:hAnsi="Arial" w:cs="Arial"/>
          <w:bCs/>
        </w:rPr>
      </w:pPr>
      <w:r>
        <w:rPr>
          <w:rFonts w:ascii="Arial" w:hAnsi="Arial" w:cs="Arial"/>
          <w:bCs/>
        </w:rPr>
        <w:t>Assess the prospects that recruitment efforts and admissions criteria will supply a sufficient pool of highly qualified applicants and enrollees.  Assess the provisions for encouraging participation of persons from underrepresented groups.  Is there adequate attention to the needs of part-time, minority, or disadvantaged students?</w:t>
      </w:r>
    </w:p>
    <w:p w14:paraId="4C1DFE55" w14:textId="77777777" w:rsidR="007A2493" w:rsidRDefault="007A2493" w:rsidP="007A2493">
      <w:pPr>
        <w:pStyle w:val="TxBrp12"/>
        <w:tabs>
          <w:tab w:val="left" w:pos="-990"/>
        </w:tabs>
        <w:spacing w:line="240" w:lineRule="auto"/>
        <w:jc w:val="both"/>
        <w:rPr>
          <w:rFonts w:ascii="Arial" w:hAnsi="Arial" w:cs="Arial"/>
          <w:bCs/>
        </w:rPr>
      </w:pPr>
    </w:p>
    <w:p w14:paraId="35B2E303" w14:textId="77777777" w:rsidR="007A2493" w:rsidRDefault="007A2493" w:rsidP="007A2493">
      <w:pPr>
        <w:pStyle w:val="TxBrp12"/>
        <w:numPr>
          <w:ilvl w:val="0"/>
          <w:numId w:val="2"/>
        </w:numPr>
        <w:tabs>
          <w:tab w:val="left" w:pos="-990"/>
          <w:tab w:val="num" w:pos="504"/>
        </w:tabs>
        <w:spacing w:line="240" w:lineRule="auto"/>
        <w:ind w:left="504"/>
        <w:jc w:val="both"/>
        <w:rPr>
          <w:rFonts w:ascii="Arial" w:hAnsi="Arial" w:cs="Arial"/>
          <w:bCs/>
        </w:rPr>
      </w:pPr>
      <w:r>
        <w:rPr>
          <w:rFonts w:ascii="Arial" w:hAnsi="Arial" w:cs="Arial"/>
          <w:bCs/>
        </w:rPr>
        <w:t xml:space="preserve">Assess the likely effect of this change </w:t>
      </w:r>
      <w:r w:rsidR="000306FD">
        <w:rPr>
          <w:rFonts w:ascii="Arial" w:hAnsi="Arial" w:cs="Arial"/>
          <w:bCs/>
        </w:rPr>
        <w:t>on</w:t>
      </w:r>
      <w:r>
        <w:rPr>
          <w:rFonts w:ascii="Arial" w:hAnsi="Arial" w:cs="Arial"/>
          <w:bCs/>
        </w:rPr>
        <w:t xml:space="preserve"> the institution’s student retention rate.</w:t>
      </w:r>
    </w:p>
    <w:p w14:paraId="2ABBC5A7" w14:textId="77777777" w:rsidR="007A2493" w:rsidRDefault="007A2493" w:rsidP="007A2493">
      <w:pPr>
        <w:ind w:left="504" w:right="-90"/>
        <w:jc w:val="both"/>
        <w:rPr>
          <w:rFonts w:cs="Arial"/>
        </w:rPr>
      </w:pPr>
    </w:p>
    <w:p w14:paraId="009A702A" w14:textId="77777777" w:rsidR="007A2493" w:rsidRDefault="007A2493" w:rsidP="007A2493">
      <w:pPr>
        <w:pStyle w:val="TxBrp12"/>
        <w:numPr>
          <w:ilvl w:val="0"/>
          <w:numId w:val="2"/>
        </w:numPr>
        <w:tabs>
          <w:tab w:val="left" w:pos="-990"/>
          <w:tab w:val="num" w:pos="504"/>
        </w:tabs>
        <w:spacing w:line="240" w:lineRule="auto"/>
        <w:ind w:left="504"/>
        <w:jc w:val="both"/>
        <w:rPr>
          <w:rFonts w:ascii="Arial" w:hAnsi="Arial" w:cs="Arial"/>
          <w:bCs/>
          <w:i/>
          <w:iCs/>
          <w:u w:val="single"/>
        </w:rPr>
      </w:pPr>
      <w:r>
        <w:rPr>
          <w:rFonts w:ascii="Arial" w:hAnsi="Arial" w:cs="Arial"/>
        </w:rPr>
        <w:t>Assess the professional development activities planned for admissions staff to prepare them for the new degree level.</w:t>
      </w:r>
    </w:p>
    <w:p w14:paraId="3FCD9C3A" w14:textId="77777777" w:rsidR="007A2493" w:rsidRDefault="007A2493" w:rsidP="007A2493">
      <w:pPr>
        <w:pStyle w:val="TxBrp12"/>
        <w:tabs>
          <w:tab w:val="left" w:pos="-990"/>
        </w:tabs>
        <w:spacing w:line="240" w:lineRule="auto"/>
        <w:jc w:val="both"/>
        <w:rPr>
          <w:rFonts w:ascii="Arial" w:hAnsi="Arial" w:cs="Arial"/>
          <w:bCs/>
          <w:i/>
          <w:iCs/>
          <w:u w:val="single"/>
        </w:rPr>
      </w:pPr>
    </w:p>
    <w:p w14:paraId="4DEF33EA" w14:textId="77777777" w:rsidR="007A2493" w:rsidRDefault="007A2493" w:rsidP="007A2493">
      <w:pPr>
        <w:ind w:right="-90"/>
        <w:jc w:val="both"/>
      </w:pPr>
      <w:r>
        <w:t>Findings:</w:t>
      </w:r>
    </w:p>
    <w:p w14:paraId="6CA76AF3" w14:textId="77777777" w:rsidR="007A2493" w:rsidRDefault="007A2493" w:rsidP="007A2493">
      <w:pPr>
        <w:ind w:right="-90"/>
        <w:jc w:val="both"/>
        <w:rPr>
          <w:rFonts w:cs="Arial"/>
        </w:rPr>
      </w:pPr>
    </w:p>
    <w:p w14:paraId="6DBEEF66" w14:textId="77777777" w:rsidR="007A2493" w:rsidRDefault="007A2493" w:rsidP="007A2493">
      <w:pPr>
        <w:ind w:right="-90"/>
        <w:jc w:val="both"/>
        <w:rPr>
          <w:rFonts w:cs="Arial"/>
        </w:rPr>
      </w:pPr>
    </w:p>
    <w:p w14:paraId="50F31776" w14:textId="77777777" w:rsidR="007A2493" w:rsidRDefault="007A2493" w:rsidP="007A2493">
      <w:pPr>
        <w:ind w:right="-90"/>
        <w:jc w:val="both"/>
      </w:pPr>
      <w:r>
        <w:t>Recommendations:</w:t>
      </w:r>
    </w:p>
    <w:p w14:paraId="18D7EA01" w14:textId="77777777" w:rsidR="007A2493" w:rsidRDefault="007A2493" w:rsidP="007A2493">
      <w:pPr>
        <w:ind w:right="-90"/>
        <w:jc w:val="both"/>
        <w:rPr>
          <w:rFonts w:cs="Arial"/>
        </w:rPr>
      </w:pPr>
    </w:p>
    <w:p w14:paraId="2E38DD90" w14:textId="77777777" w:rsidR="007A2493" w:rsidRDefault="007A2493" w:rsidP="007A2493">
      <w:pPr>
        <w:ind w:right="-90"/>
        <w:jc w:val="both"/>
        <w:rPr>
          <w:rFonts w:cs="Arial"/>
        </w:rPr>
      </w:pPr>
    </w:p>
    <w:p w14:paraId="5698B5CD" w14:textId="77777777" w:rsidR="007A2493" w:rsidRDefault="007A2493" w:rsidP="007A2493">
      <w:pPr>
        <w:pStyle w:val="TxBrp12"/>
        <w:tabs>
          <w:tab w:val="left" w:pos="-990"/>
        </w:tabs>
        <w:spacing w:line="240" w:lineRule="auto"/>
        <w:jc w:val="both"/>
        <w:rPr>
          <w:rFonts w:ascii="Arial" w:hAnsi="Arial" w:cs="Arial"/>
        </w:rPr>
      </w:pPr>
      <w:r>
        <w:rPr>
          <w:rFonts w:ascii="Arial" w:hAnsi="Arial" w:cs="Arial"/>
        </w:rPr>
        <w:t>Suggestions:</w:t>
      </w:r>
    </w:p>
    <w:p w14:paraId="3B83672B" w14:textId="77777777" w:rsidR="007A2493" w:rsidRDefault="007A2493" w:rsidP="007A2493">
      <w:pPr>
        <w:pStyle w:val="TxBrp12"/>
        <w:tabs>
          <w:tab w:val="left" w:pos="-990"/>
        </w:tabs>
        <w:spacing w:line="240" w:lineRule="auto"/>
        <w:jc w:val="both"/>
        <w:rPr>
          <w:rFonts w:ascii="Arial" w:hAnsi="Arial" w:cs="Arial"/>
        </w:rPr>
      </w:pPr>
    </w:p>
    <w:p w14:paraId="3B19B377" w14:textId="77777777" w:rsidR="007A2493" w:rsidRDefault="007A2493" w:rsidP="007A2493">
      <w:pPr>
        <w:pStyle w:val="TxBrp12"/>
        <w:tabs>
          <w:tab w:val="left" w:pos="-990"/>
        </w:tabs>
        <w:spacing w:line="240" w:lineRule="auto"/>
        <w:jc w:val="both"/>
        <w:rPr>
          <w:rFonts w:ascii="Arial" w:hAnsi="Arial" w:cs="Arial"/>
        </w:rPr>
      </w:pPr>
    </w:p>
    <w:p w14:paraId="6406A3B6" w14:textId="77777777" w:rsidR="007A2493" w:rsidRDefault="007A2493" w:rsidP="007A2493">
      <w:pPr>
        <w:pStyle w:val="TxBrp12"/>
        <w:tabs>
          <w:tab w:val="left" w:pos="-990"/>
        </w:tabs>
        <w:spacing w:line="240" w:lineRule="auto"/>
        <w:jc w:val="both"/>
        <w:rPr>
          <w:rFonts w:ascii="Arial" w:hAnsi="Arial" w:cs="Arial"/>
        </w:rPr>
      </w:pPr>
    </w:p>
    <w:p w14:paraId="6DC361E5" w14:textId="77777777" w:rsidR="007A2493" w:rsidRPr="008746BF" w:rsidRDefault="007A2493" w:rsidP="007A2493">
      <w:pPr>
        <w:pStyle w:val="TxBrp12"/>
        <w:tabs>
          <w:tab w:val="left" w:pos="-990"/>
        </w:tabs>
        <w:spacing w:line="240" w:lineRule="auto"/>
        <w:jc w:val="both"/>
        <w:rPr>
          <w:rFonts w:ascii="Arial" w:hAnsi="Arial" w:cs="Arial"/>
          <w:b/>
          <w:bCs/>
          <w:i/>
          <w:iCs/>
          <w:sz w:val="28"/>
          <w:szCs w:val="28"/>
        </w:rPr>
      </w:pPr>
      <w:r w:rsidRPr="008746BF">
        <w:rPr>
          <w:rFonts w:ascii="Arial" w:hAnsi="Arial" w:cs="Arial"/>
          <w:b/>
          <w:bCs/>
          <w:i/>
          <w:iCs/>
          <w:sz w:val="28"/>
          <w:szCs w:val="28"/>
        </w:rPr>
        <w:t>Academic and Support Services</w:t>
      </w:r>
    </w:p>
    <w:p w14:paraId="7B8F73CA" w14:textId="77777777" w:rsidR="007A2493" w:rsidRDefault="007A2493" w:rsidP="007A2493">
      <w:pPr>
        <w:jc w:val="both"/>
        <w:rPr>
          <w:rFonts w:cs="Arial"/>
          <w:i/>
        </w:rPr>
      </w:pPr>
    </w:p>
    <w:p w14:paraId="495A1846" w14:textId="77777777" w:rsidR="007A2493" w:rsidRDefault="007A2493" w:rsidP="007A2493">
      <w:pPr>
        <w:jc w:val="both"/>
        <w:rPr>
          <w:rFonts w:cs="Arial"/>
          <w:i/>
        </w:rPr>
      </w:pPr>
      <w:r>
        <w:rPr>
          <w:i/>
        </w:rPr>
        <w:t>52.2(e)(5) The institution shall provide academic advice to students through faculty or appropriately qualified persons.  The institution shall assure that students are informed at stated intervals of their progress and remaining obligations in the completion of the program.</w:t>
      </w:r>
    </w:p>
    <w:p w14:paraId="20621411" w14:textId="77777777" w:rsidR="007A2493" w:rsidRDefault="007A2493" w:rsidP="007A2493">
      <w:pPr>
        <w:jc w:val="both"/>
        <w:rPr>
          <w:rFonts w:cs="Arial"/>
          <w:i/>
        </w:rPr>
      </w:pPr>
    </w:p>
    <w:p w14:paraId="6DA89375" w14:textId="77777777" w:rsidR="007A2493" w:rsidRDefault="007A2493" w:rsidP="007A2493">
      <w:pPr>
        <w:jc w:val="both"/>
        <w:rPr>
          <w:rFonts w:cs="Arial"/>
          <w:i/>
        </w:rPr>
      </w:pPr>
      <w:r>
        <w:rPr>
          <w:i/>
        </w:rPr>
        <w:t>52.2(e)(6) The institution shall maintain for each student a permanent, complete, accurate, and up-to-date transcript of student achievement at the institution.  This document will be the official cumulative record of the student's cumulative achievement.  Copies shall be made available at the student's request, in accordance with the institution's stated policies, or to agencies or individuals authorized by law to review such records.</w:t>
      </w:r>
    </w:p>
    <w:p w14:paraId="772DF40D" w14:textId="77777777" w:rsidR="007A2493" w:rsidRDefault="007A2493" w:rsidP="007A2493">
      <w:pPr>
        <w:jc w:val="both"/>
        <w:rPr>
          <w:rFonts w:cs="Arial"/>
        </w:rPr>
      </w:pPr>
    </w:p>
    <w:p w14:paraId="38F87D00" w14:textId="77777777" w:rsidR="007A2493" w:rsidRDefault="007A2493" w:rsidP="007A2493">
      <w:pPr>
        <w:jc w:val="both"/>
        <w:rPr>
          <w:rFonts w:cs="Arial"/>
        </w:rPr>
      </w:pPr>
      <w:r>
        <w:t xml:space="preserve">52.2(f)(2) </w:t>
      </w:r>
      <w:r>
        <w:rPr>
          <w:i/>
        </w:rPr>
        <w:t>The institution shall assure that whenever and wherever the institution offers courses as part of a registered curriculum it shall provide adequate support services</w:t>
      </w:r>
      <w:r>
        <w:t>.</w:t>
      </w:r>
    </w:p>
    <w:p w14:paraId="2FE04098" w14:textId="77777777" w:rsidR="007A2493" w:rsidRDefault="007A2493" w:rsidP="007A2493">
      <w:pPr>
        <w:pStyle w:val="BodyTextIndent"/>
        <w:ind w:left="0"/>
      </w:pPr>
    </w:p>
    <w:p w14:paraId="491AC7A8" w14:textId="77777777" w:rsidR="007A2493" w:rsidRDefault="007A2493" w:rsidP="008746BF">
      <w:pPr>
        <w:pStyle w:val="TxBrp12"/>
        <w:numPr>
          <w:ilvl w:val="0"/>
          <w:numId w:val="3"/>
        </w:numPr>
        <w:tabs>
          <w:tab w:val="left" w:pos="-990"/>
        </w:tabs>
        <w:spacing w:line="240" w:lineRule="auto"/>
        <w:jc w:val="both"/>
        <w:rPr>
          <w:rFonts w:ascii="Arial" w:hAnsi="Arial" w:cs="Arial"/>
          <w:b/>
        </w:rPr>
      </w:pPr>
      <w:r>
        <w:rPr>
          <w:rFonts w:ascii="Arial" w:hAnsi="Arial" w:cs="Arial"/>
          <w:b/>
        </w:rPr>
        <w:t>The institution’s existing programs provide a solid foundation for moving to a new level.</w:t>
      </w:r>
    </w:p>
    <w:p w14:paraId="236A59F7" w14:textId="77777777" w:rsidR="007A2493" w:rsidRDefault="007A2493" w:rsidP="007A2493">
      <w:pPr>
        <w:jc w:val="both"/>
        <w:rPr>
          <w:rFonts w:cs="Arial"/>
          <w:i/>
        </w:rPr>
      </w:pPr>
    </w:p>
    <w:p w14:paraId="420A1BB7" w14:textId="77777777" w:rsidR="007A2493" w:rsidRDefault="007A2493" w:rsidP="007A2493">
      <w:pPr>
        <w:pStyle w:val="TxBrp12"/>
        <w:numPr>
          <w:ilvl w:val="0"/>
          <w:numId w:val="2"/>
        </w:numPr>
        <w:tabs>
          <w:tab w:val="left" w:pos="-990"/>
          <w:tab w:val="num" w:pos="504"/>
        </w:tabs>
        <w:spacing w:line="240" w:lineRule="auto"/>
        <w:ind w:left="504"/>
        <w:jc w:val="both"/>
        <w:rPr>
          <w:rFonts w:ascii="Arial" w:hAnsi="Arial" w:cs="Arial"/>
          <w:bCs/>
        </w:rPr>
      </w:pPr>
      <w:r>
        <w:rPr>
          <w:rFonts w:ascii="Arial" w:hAnsi="Arial" w:cs="Arial"/>
          <w:bCs/>
        </w:rPr>
        <w:t>Assess the adequacy of the methods by which the institution assesses the skill levels of entering degree students and addresses the development of college level skills and literacy, including writing, quantitative, research, and critical reasoning skills.</w:t>
      </w:r>
    </w:p>
    <w:p w14:paraId="18D62428" w14:textId="77777777" w:rsidR="007A2493" w:rsidRDefault="007A2493" w:rsidP="007A2493">
      <w:pPr>
        <w:pStyle w:val="TxBrp12"/>
        <w:tabs>
          <w:tab w:val="left" w:pos="-990"/>
        </w:tabs>
        <w:spacing w:line="240" w:lineRule="auto"/>
        <w:jc w:val="both"/>
        <w:rPr>
          <w:rFonts w:ascii="Arial" w:hAnsi="Arial" w:cs="Arial"/>
          <w:bCs/>
        </w:rPr>
      </w:pPr>
    </w:p>
    <w:p w14:paraId="6A35E2DA" w14:textId="77777777" w:rsidR="007A2493" w:rsidRDefault="007A2493" w:rsidP="007A2493">
      <w:pPr>
        <w:pStyle w:val="TxBrp12"/>
        <w:numPr>
          <w:ilvl w:val="0"/>
          <w:numId w:val="2"/>
        </w:numPr>
        <w:tabs>
          <w:tab w:val="left" w:pos="-990"/>
          <w:tab w:val="num" w:pos="504"/>
        </w:tabs>
        <w:spacing w:line="240" w:lineRule="auto"/>
        <w:ind w:left="504"/>
        <w:jc w:val="both"/>
        <w:rPr>
          <w:rFonts w:ascii="Arial" w:hAnsi="Arial" w:cs="Arial"/>
          <w:bCs/>
        </w:rPr>
      </w:pPr>
      <w:r>
        <w:rPr>
          <w:rFonts w:ascii="Arial" w:hAnsi="Arial" w:cs="Arial"/>
          <w:bCs/>
        </w:rPr>
        <w:t>Assess the adequacy of the institution’s academic and other support services needed for students to succeed in the programs and at the levels for which they have been admitted.</w:t>
      </w:r>
    </w:p>
    <w:p w14:paraId="304CBA9C" w14:textId="77777777" w:rsidR="007A2493" w:rsidRDefault="007A2493" w:rsidP="007A2493">
      <w:pPr>
        <w:pStyle w:val="TxBrp12"/>
        <w:tabs>
          <w:tab w:val="left" w:pos="-990"/>
        </w:tabs>
        <w:spacing w:line="240" w:lineRule="auto"/>
        <w:jc w:val="both"/>
        <w:rPr>
          <w:rFonts w:ascii="Arial" w:hAnsi="Arial" w:cs="Arial"/>
          <w:bCs/>
        </w:rPr>
      </w:pPr>
    </w:p>
    <w:p w14:paraId="0A9FBE5A" w14:textId="77777777" w:rsidR="007A2493" w:rsidRDefault="007A2493" w:rsidP="007A2493">
      <w:pPr>
        <w:pStyle w:val="TxBrp12"/>
        <w:numPr>
          <w:ilvl w:val="0"/>
          <w:numId w:val="2"/>
        </w:numPr>
        <w:tabs>
          <w:tab w:val="left" w:pos="-990"/>
          <w:tab w:val="num" w:pos="504"/>
        </w:tabs>
        <w:spacing w:line="240" w:lineRule="auto"/>
        <w:ind w:left="504"/>
        <w:jc w:val="both"/>
        <w:rPr>
          <w:rFonts w:ascii="Arial" w:hAnsi="Arial" w:cs="Arial"/>
          <w:bCs/>
        </w:rPr>
      </w:pPr>
      <w:r>
        <w:rPr>
          <w:rFonts w:ascii="Arial" w:hAnsi="Arial" w:cs="Arial"/>
          <w:bCs/>
        </w:rPr>
        <w:t>Assess the adequacy of student advising and program planning services to support the current academic programs.</w:t>
      </w:r>
    </w:p>
    <w:p w14:paraId="2D5647B5" w14:textId="77777777" w:rsidR="007A2493" w:rsidRDefault="007A2493" w:rsidP="007A2493">
      <w:pPr>
        <w:ind w:left="504" w:right="-90"/>
        <w:jc w:val="both"/>
        <w:rPr>
          <w:rFonts w:cs="Arial"/>
        </w:rPr>
      </w:pPr>
    </w:p>
    <w:p w14:paraId="6209A964" w14:textId="77777777" w:rsidR="007A2493" w:rsidRDefault="007A2493" w:rsidP="007A2493">
      <w:pPr>
        <w:ind w:right="-90"/>
        <w:jc w:val="both"/>
      </w:pPr>
      <w:r>
        <w:t>Findings:</w:t>
      </w:r>
    </w:p>
    <w:p w14:paraId="27B45BD6" w14:textId="77777777" w:rsidR="007A2493" w:rsidRDefault="007A2493" w:rsidP="007A2493">
      <w:pPr>
        <w:ind w:right="-90"/>
        <w:jc w:val="both"/>
        <w:rPr>
          <w:rFonts w:cs="Arial"/>
        </w:rPr>
      </w:pPr>
    </w:p>
    <w:p w14:paraId="4D33F9E8" w14:textId="77777777" w:rsidR="007A2493" w:rsidRDefault="007A2493" w:rsidP="007A2493">
      <w:pPr>
        <w:ind w:right="-90"/>
        <w:jc w:val="both"/>
        <w:rPr>
          <w:rFonts w:cs="Arial"/>
        </w:rPr>
      </w:pPr>
    </w:p>
    <w:p w14:paraId="5E0718F7" w14:textId="77777777" w:rsidR="007A2493" w:rsidRDefault="007A2493" w:rsidP="007A2493">
      <w:pPr>
        <w:ind w:right="-90"/>
        <w:jc w:val="both"/>
      </w:pPr>
      <w:r>
        <w:t>Recommendations:</w:t>
      </w:r>
    </w:p>
    <w:p w14:paraId="515593D8" w14:textId="77777777" w:rsidR="007A2493" w:rsidRDefault="007A2493" w:rsidP="007A2493">
      <w:pPr>
        <w:ind w:right="-90"/>
        <w:jc w:val="both"/>
        <w:rPr>
          <w:rFonts w:cs="Arial"/>
        </w:rPr>
      </w:pPr>
    </w:p>
    <w:p w14:paraId="5B15B6AF" w14:textId="77777777" w:rsidR="007A2493" w:rsidRDefault="007A2493" w:rsidP="007A2493">
      <w:pPr>
        <w:ind w:right="-90"/>
        <w:jc w:val="both"/>
        <w:rPr>
          <w:rFonts w:cs="Arial"/>
        </w:rPr>
      </w:pPr>
    </w:p>
    <w:p w14:paraId="6B0E4305" w14:textId="77777777" w:rsidR="007A2493" w:rsidRDefault="007A2493" w:rsidP="007A2493">
      <w:pPr>
        <w:ind w:right="-90"/>
        <w:jc w:val="both"/>
      </w:pPr>
      <w:r>
        <w:t>Suggestions:</w:t>
      </w:r>
    </w:p>
    <w:p w14:paraId="1D2E02CA" w14:textId="77777777" w:rsidR="007A2493" w:rsidRDefault="007A2493" w:rsidP="007A2493">
      <w:pPr>
        <w:ind w:right="-90"/>
        <w:jc w:val="both"/>
        <w:rPr>
          <w:rFonts w:cs="Arial"/>
        </w:rPr>
      </w:pPr>
    </w:p>
    <w:p w14:paraId="092DCF7C" w14:textId="77777777" w:rsidR="007A2493" w:rsidRDefault="007A2493" w:rsidP="007A2493">
      <w:pPr>
        <w:jc w:val="both"/>
        <w:rPr>
          <w:rFonts w:cs="Arial"/>
          <w:b/>
        </w:rPr>
      </w:pPr>
    </w:p>
    <w:p w14:paraId="3D7D8231" w14:textId="77777777" w:rsidR="007A2493" w:rsidRDefault="007A2493" w:rsidP="008746BF">
      <w:pPr>
        <w:pStyle w:val="TxBrp12"/>
        <w:numPr>
          <w:ilvl w:val="0"/>
          <w:numId w:val="3"/>
        </w:numPr>
        <w:tabs>
          <w:tab w:val="left" w:pos="-990"/>
        </w:tabs>
        <w:spacing w:line="240" w:lineRule="auto"/>
        <w:jc w:val="both"/>
        <w:rPr>
          <w:rFonts w:ascii="Arial" w:hAnsi="Arial" w:cs="Arial"/>
          <w:b/>
        </w:rPr>
      </w:pPr>
      <w:r>
        <w:rPr>
          <w:rFonts w:ascii="Arial" w:hAnsi="Arial" w:cs="Arial"/>
          <w:b/>
        </w:rPr>
        <w:t>The institution has the resources and systems to both operate at the current level and undertake the expanded educational role.</w:t>
      </w:r>
    </w:p>
    <w:p w14:paraId="12F869D8" w14:textId="77777777" w:rsidR="007A2493" w:rsidRDefault="007A2493" w:rsidP="007A2493">
      <w:pPr>
        <w:ind w:left="504" w:right="-90"/>
        <w:jc w:val="both"/>
        <w:rPr>
          <w:rFonts w:cs="Arial"/>
        </w:rPr>
      </w:pPr>
    </w:p>
    <w:p w14:paraId="5F01475A" w14:textId="77777777" w:rsidR="007A2493" w:rsidRDefault="007A2493" w:rsidP="007A2493">
      <w:pPr>
        <w:pStyle w:val="TxBrp12"/>
        <w:numPr>
          <w:ilvl w:val="0"/>
          <w:numId w:val="2"/>
        </w:numPr>
        <w:tabs>
          <w:tab w:val="left" w:pos="-990"/>
          <w:tab w:val="num" w:pos="504"/>
        </w:tabs>
        <w:spacing w:line="240" w:lineRule="auto"/>
        <w:ind w:left="504"/>
        <w:jc w:val="both"/>
        <w:rPr>
          <w:rFonts w:ascii="Arial" w:hAnsi="Arial" w:cs="Arial"/>
          <w:bCs/>
        </w:rPr>
      </w:pPr>
      <w:r>
        <w:rPr>
          <w:rFonts w:ascii="Arial" w:hAnsi="Arial" w:cs="Arial"/>
          <w:bCs/>
        </w:rPr>
        <w:t>Will any new services be needed to support the new level?  If so, what are they?</w:t>
      </w:r>
    </w:p>
    <w:p w14:paraId="4F1B3743" w14:textId="77777777" w:rsidR="007A2493" w:rsidRDefault="007A2493" w:rsidP="007A2493">
      <w:pPr>
        <w:pStyle w:val="TxBrp12"/>
        <w:tabs>
          <w:tab w:val="left" w:pos="-990"/>
        </w:tabs>
        <w:spacing w:line="240" w:lineRule="auto"/>
        <w:jc w:val="both"/>
        <w:rPr>
          <w:rFonts w:ascii="Arial" w:hAnsi="Arial" w:cs="Arial"/>
          <w:bCs/>
        </w:rPr>
      </w:pPr>
    </w:p>
    <w:p w14:paraId="6223F0EF" w14:textId="77777777" w:rsidR="007A2493" w:rsidRDefault="007A2493" w:rsidP="007A2493">
      <w:pPr>
        <w:pStyle w:val="TxBrp12"/>
        <w:numPr>
          <w:ilvl w:val="0"/>
          <w:numId w:val="2"/>
        </w:numPr>
        <w:tabs>
          <w:tab w:val="left" w:pos="-990"/>
          <w:tab w:val="num" w:pos="504"/>
        </w:tabs>
        <w:spacing w:line="240" w:lineRule="auto"/>
        <w:ind w:left="504"/>
        <w:jc w:val="both"/>
        <w:rPr>
          <w:rFonts w:ascii="Arial" w:hAnsi="Arial" w:cs="Arial"/>
          <w:bCs/>
        </w:rPr>
      </w:pPr>
      <w:r>
        <w:rPr>
          <w:rFonts w:ascii="Arial" w:hAnsi="Arial" w:cs="Arial"/>
        </w:rPr>
        <w:t xml:space="preserve">Assess the professional development activities planned for support services staff to prepare them </w:t>
      </w:r>
      <w:r>
        <w:rPr>
          <w:rFonts w:ascii="Arial" w:hAnsi="Arial" w:cs="Arial"/>
        </w:rPr>
        <w:lastRenderedPageBreak/>
        <w:t>for the new degree level.</w:t>
      </w:r>
    </w:p>
    <w:p w14:paraId="17DEFABC" w14:textId="77777777" w:rsidR="007A2493" w:rsidRDefault="007A2493" w:rsidP="007A2493">
      <w:pPr>
        <w:pStyle w:val="TxBrp12"/>
        <w:tabs>
          <w:tab w:val="left" w:pos="-990"/>
        </w:tabs>
        <w:spacing w:line="240" w:lineRule="auto"/>
        <w:jc w:val="both"/>
        <w:rPr>
          <w:rFonts w:ascii="Arial" w:hAnsi="Arial" w:cs="Arial"/>
          <w:bCs/>
        </w:rPr>
      </w:pPr>
    </w:p>
    <w:p w14:paraId="6045C614" w14:textId="77777777" w:rsidR="007A2493" w:rsidRDefault="007A2493" w:rsidP="007A2493">
      <w:pPr>
        <w:pStyle w:val="TxBrp12"/>
        <w:numPr>
          <w:ilvl w:val="0"/>
          <w:numId w:val="2"/>
        </w:numPr>
        <w:tabs>
          <w:tab w:val="left" w:pos="-990"/>
          <w:tab w:val="num" w:pos="504"/>
        </w:tabs>
        <w:spacing w:line="240" w:lineRule="auto"/>
        <w:ind w:left="504"/>
        <w:jc w:val="both"/>
        <w:rPr>
          <w:rFonts w:ascii="Arial" w:hAnsi="Arial" w:cs="Arial"/>
          <w:bCs/>
        </w:rPr>
      </w:pPr>
      <w:r>
        <w:rPr>
          <w:rFonts w:ascii="Arial" w:hAnsi="Arial" w:cs="Arial"/>
          <w:bCs/>
        </w:rPr>
        <w:t>Assess the institution’s system for monitoring students’ progress and performance and for advising students regarding academic and career matters.</w:t>
      </w:r>
    </w:p>
    <w:p w14:paraId="6FCCC78D" w14:textId="77777777" w:rsidR="007A2493" w:rsidRDefault="007A2493" w:rsidP="007A2493">
      <w:pPr>
        <w:pStyle w:val="TxBrp12"/>
        <w:tabs>
          <w:tab w:val="left" w:pos="-990"/>
        </w:tabs>
        <w:spacing w:line="240" w:lineRule="auto"/>
        <w:jc w:val="both"/>
        <w:rPr>
          <w:rFonts w:ascii="Arial" w:hAnsi="Arial" w:cs="Arial"/>
          <w:bCs/>
        </w:rPr>
      </w:pPr>
    </w:p>
    <w:p w14:paraId="1E1067B5" w14:textId="77777777" w:rsidR="007A2493" w:rsidRDefault="007A2493" w:rsidP="007A2493">
      <w:pPr>
        <w:pStyle w:val="TxBrp12"/>
        <w:numPr>
          <w:ilvl w:val="0"/>
          <w:numId w:val="2"/>
        </w:numPr>
        <w:tabs>
          <w:tab w:val="left" w:pos="-990"/>
          <w:tab w:val="num" w:pos="504"/>
        </w:tabs>
        <w:spacing w:line="240" w:lineRule="auto"/>
        <w:ind w:left="504"/>
        <w:jc w:val="both"/>
        <w:rPr>
          <w:rFonts w:ascii="Arial" w:hAnsi="Arial" w:cs="Arial"/>
          <w:bCs/>
        </w:rPr>
      </w:pPr>
      <w:r>
        <w:rPr>
          <w:rFonts w:ascii="Arial" w:hAnsi="Arial" w:cs="Arial"/>
          <w:bCs/>
        </w:rPr>
        <w:t>Assess prospects for placement or job advancement for graduates of the existing programs.</w:t>
      </w:r>
    </w:p>
    <w:p w14:paraId="76674B6A" w14:textId="77777777" w:rsidR="007A2493" w:rsidRDefault="007A2493" w:rsidP="007A2493">
      <w:pPr>
        <w:pStyle w:val="TxBrp12"/>
        <w:tabs>
          <w:tab w:val="left" w:pos="-990"/>
        </w:tabs>
        <w:spacing w:line="240" w:lineRule="auto"/>
        <w:jc w:val="both"/>
        <w:rPr>
          <w:rFonts w:ascii="Arial" w:hAnsi="Arial" w:cs="Arial"/>
          <w:bCs/>
        </w:rPr>
      </w:pPr>
    </w:p>
    <w:p w14:paraId="73C51857" w14:textId="77777777" w:rsidR="007A2493" w:rsidRDefault="007A2493" w:rsidP="007A2493">
      <w:pPr>
        <w:ind w:right="-90"/>
        <w:jc w:val="both"/>
      </w:pPr>
      <w:r>
        <w:t>Findings:</w:t>
      </w:r>
    </w:p>
    <w:p w14:paraId="6B43C51A" w14:textId="77777777" w:rsidR="007A2493" w:rsidRDefault="007A2493" w:rsidP="007A2493">
      <w:pPr>
        <w:ind w:right="-90"/>
        <w:jc w:val="both"/>
        <w:rPr>
          <w:rFonts w:cs="Arial"/>
        </w:rPr>
      </w:pPr>
    </w:p>
    <w:p w14:paraId="21ED6E42" w14:textId="77777777" w:rsidR="007A2493" w:rsidRDefault="007A2493" w:rsidP="007A2493">
      <w:pPr>
        <w:ind w:right="-90"/>
        <w:jc w:val="both"/>
        <w:rPr>
          <w:rFonts w:cs="Arial"/>
        </w:rPr>
      </w:pPr>
    </w:p>
    <w:p w14:paraId="2CAB9E8A" w14:textId="77777777" w:rsidR="007A2493" w:rsidRDefault="007A2493" w:rsidP="007A2493">
      <w:pPr>
        <w:ind w:right="-90"/>
        <w:jc w:val="both"/>
      </w:pPr>
      <w:r>
        <w:t>Recommendations:</w:t>
      </w:r>
    </w:p>
    <w:p w14:paraId="4EEDCF53" w14:textId="77777777" w:rsidR="007A2493" w:rsidRDefault="007A2493" w:rsidP="007A2493">
      <w:pPr>
        <w:ind w:right="-90"/>
        <w:jc w:val="both"/>
        <w:rPr>
          <w:rFonts w:cs="Arial"/>
        </w:rPr>
      </w:pPr>
    </w:p>
    <w:p w14:paraId="14379007" w14:textId="77777777" w:rsidR="007A2493" w:rsidRDefault="007A2493" w:rsidP="007A2493">
      <w:pPr>
        <w:ind w:right="-90"/>
        <w:jc w:val="both"/>
        <w:rPr>
          <w:rFonts w:cs="Arial"/>
        </w:rPr>
      </w:pPr>
    </w:p>
    <w:p w14:paraId="329D0D19" w14:textId="77777777" w:rsidR="007A2493" w:rsidRDefault="007A2493" w:rsidP="007A2493">
      <w:pPr>
        <w:pStyle w:val="TxBrp12"/>
        <w:tabs>
          <w:tab w:val="left" w:pos="-990"/>
        </w:tabs>
        <w:spacing w:line="240" w:lineRule="auto"/>
        <w:jc w:val="both"/>
        <w:rPr>
          <w:rFonts w:ascii="Arial" w:hAnsi="Arial" w:cs="Arial"/>
        </w:rPr>
      </w:pPr>
      <w:r>
        <w:rPr>
          <w:rFonts w:ascii="Arial" w:hAnsi="Arial" w:cs="Arial"/>
        </w:rPr>
        <w:t>Suggestions:</w:t>
      </w:r>
    </w:p>
    <w:p w14:paraId="4E0C4688" w14:textId="77777777" w:rsidR="007A2493" w:rsidRDefault="007A2493" w:rsidP="007A2493">
      <w:pPr>
        <w:pStyle w:val="TxBrp12"/>
        <w:tabs>
          <w:tab w:val="left" w:pos="-990"/>
        </w:tabs>
        <w:spacing w:line="240" w:lineRule="auto"/>
        <w:jc w:val="both"/>
        <w:rPr>
          <w:rFonts w:ascii="Arial" w:hAnsi="Arial" w:cs="Arial"/>
        </w:rPr>
      </w:pPr>
    </w:p>
    <w:p w14:paraId="47FAB010" w14:textId="77777777" w:rsidR="007A2493" w:rsidRDefault="007A2493" w:rsidP="007A2493">
      <w:pPr>
        <w:pStyle w:val="TxBrp12"/>
        <w:tabs>
          <w:tab w:val="left" w:pos="-990"/>
        </w:tabs>
        <w:spacing w:line="240" w:lineRule="auto"/>
        <w:jc w:val="both"/>
        <w:rPr>
          <w:rFonts w:ascii="Arial" w:hAnsi="Arial" w:cs="Arial"/>
        </w:rPr>
      </w:pPr>
    </w:p>
    <w:p w14:paraId="77413BC9" w14:textId="77777777" w:rsidR="007A2493" w:rsidRDefault="007A2493" w:rsidP="007A2493">
      <w:pPr>
        <w:pStyle w:val="TxBrp12"/>
        <w:tabs>
          <w:tab w:val="left" w:pos="-990"/>
        </w:tabs>
        <w:spacing w:line="240" w:lineRule="auto"/>
        <w:jc w:val="both"/>
        <w:rPr>
          <w:rFonts w:ascii="Arial" w:hAnsi="Arial" w:cs="Arial"/>
        </w:rPr>
      </w:pPr>
    </w:p>
    <w:p w14:paraId="1C9F9664" w14:textId="77777777" w:rsidR="007A2493" w:rsidRPr="008746BF" w:rsidRDefault="008746BF" w:rsidP="007A2493">
      <w:pPr>
        <w:pStyle w:val="TxBrp12"/>
        <w:tabs>
          <w:tab w:val="left" w:pos="-990"/>
        </w:tabs>
        <w:spacing w:line="240" w:lineRule="auto"/>
        <w:jc w:val="both"/>
        <w:rPr>
          <w:rFonts w:ascii="Arial" w:hAnsi="Arial" w:cs="Arial"/>
          <w:b/>
          <w:bCs/>
          <w:i/>
          <w:iCs/>
          <w:sz w:val="28"/>
          <w:szCs w:val="28"/>
        </w:rPr>
      </w:pPr>
      <w:r w:rsidRPr="008746BF">
        <w:rPr>
          <w:rFonts w:ascii="Arial" w:hAnsi="Arial" w:cs="Arial"/>
          <w:b/>
          <w:bCs/>
          <w:i/>
          <w:iCs/>
          <w:sz w:val="28"/>
          <w:szCs w:val="28"/>
        </w:rPr>
        <w:t xml:space="preserve">Other </w:t>
      </w:r>
      <w:r w:rsidR="007A2493" w:rsidRPr="008746BF">
        <w:rPr>
          <w:rFonts w:ascii="Arial" w:hAnsi="Arial" w:cs="Arial"/>
          <w:b/>
          <w:bCs/>
          <w:i/>
          <w:iCs/>
          <w:sz w:val="28"/>
          <w:szCs w:val="28"/>
        </w:rPr>
        <w:t>Comments</w:t>
      </w:r>
    </w:p>
    <w:p w14:paraId="31594449" w14:textId="77777777" w:rsidR="007A2493" w:rsidRDefault="007A2493" w:rsidP="007A2493">
      <w:pPr>
        <w:pStyle w:val="TxBrp12"/>
        <w:tabs>
          <w:tab w:val="left" w:pos="-990"/>
        </w:tabs>
        <w:spacing w:line="240" w:lineRule="auto"/>
        <w:jc w:val="both"/>
        <w:rPr>
          <w:rFonts w:ascii="Arial" w:hAnsi="Arial" w:cs="Arial"/>
          <w:bCs/>
        </w:rPr>
      </w:pPr>
    </w:p>
    <w:p w14:paraId="489D62B6" w14:textId="77777777" w:rsidR="007A2493" w:rsidRDefault="007A2493" w:rsidP="007A2493">
      <w:pPr>
        <w:pStyle w:val="TxBrp12"/>
        <w:numPr>
          <w:ilvl w:val="0"/>
          <w:numId w:val="2"/>
        </w:numPr>
        <w:tabs>
          <w:tab w:val="left" w:pos="-990"/>
          <w:tab w:val="num" w:pos="504"/>
        </w:tabs>
        <w:spacing w:line="240" w:lineRule="auto"/>
        <w:ind w:left="504"/>
        <w:jc w:val="both"/>
        <w:rPr>
          <w:rFonts w:ascii="Arial" w:hAnsi="Arial" w:cs="Arial"/>
          <w:bCs/>
        </w:rPr>
      </w:pPr>
      <w:r>
        <w:rPr>
          <w:rFonts w:ascii="Arial" w:hAnsi="Arial" w:cs="Arial"/>
          <w:bCs/>
        </w:rPr>
        <w:t>What evidence is there of need and demand for the proposed program locally, in the State, and in the field at large?  If relevant, what is the extent of occupational demand for graduates?</w:t>
      </w:r>
    </w:p>
    <w:p w14:paraId="58E0B0D0" w14:textId="77777777" w:rsidR="007A2493" w:rsidRDefault="007A2493" w:rsidP="007A2493">
      <w:pPr>
        <w:pStyle w:val="TxBrp12"/>
        <w:tabs>
          <w:tab w:val="left" w:pos="-990"/>
        </w:tabs>
        <w:spacing w:line="240" w:lineRule="auto"/>
        <w:jc w:val="both"/>
        <w:rPr>
          <w:rFonts w:ascii="Arial" w:hAnsi="Arial" w:cs="Arial"/>
          <w:bCs/>
        </w:rPr>
      </w:pPr>
    </w:p>
    <w:p w14:paraId="3EEC0D74" w14:textId="77777777" w:rsidR="007A2493" w:rsidRDefault="007A2493" w:rsidP="007A2493">
      <w:pPr>
        <w:pStyle w:val="TxBrp12"/>
        <w:numPr>
          <w:ilvl w:val="0"/>
          <w:numId w:val="2"/>
        </w:numPr>
        <w:tabs>
          <w:tab w:val="clear" w:pos="776"/>
          <w:tab w:val="clear" w:pos="1224"/>
          <w:tab w:val="left" w:pos="-990"/>
          <w:tab w:val="left" w:pos="480"/>
        </w:tabs>
        <w:spacing w:line="240" w:lineRule="auto"/>
        <w:ind w:left="480" w:hanging="480"/>
        <w:jc w:val="both"/>
        <w:rPr>
          <w:rFonts w:ascii="Arial" w:hAnsi="Arial" w:cs="Arial"/>
          <w:bCs/>
        </w:rPr>
      </w:pPr>
      <w:r>
        <w:rPr>
          <w:rFonts w:ascii="Arial" w:hAnsi="Arial" w:cs="Arial"/>
          <w:bCs/>
        </w:rPr>
        <w:t>Summarize the major strengths and weaknesses of the program as proposed with particular attention to feasibility of implementation and appropriateness of objectives for the degree offered.</w:t>
      </w:r>
    </w:p>
    <w:p w14:paraId="00CCF895" w14:textId="77777777" w:rsidR="007A2493" w:rsidRDefault="007A2493" w:rsidP="007A2493">
      <w:pPr>
        <w:jc w:val="both"/>
      </w:pPr>
    </w:p>
    <w:p w14:paraId="52690CA6" w14:textId="77777777" w:rsidR="0060379A" w:rsidRDefault="0060379A"/>
    <w:sectPr w:rsidR="0060379A" w:rsidSect="007A2493">
      <w:footerReference w:type="even" r:id="rId11"/>
      <w:footerReference w:type="default" r:id="rId12"/>
      <w:pgSz w:w="12240" w:h="15840" w:code="1"/>
      <w:pgMar w:top="720" w:right="720" w:bottom="720" w:left="720"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D272A0" w14:textId="77777777" w:rsidR="00911CB4" w:rsidRDefault="00911CB4">
      <w:r>
        <w:separator/>
      </w:r>
    </w:p>
  </w:endnote>
  <w:endnote w:type="continuationSeparator" w:id="0">
    <w:p w14:paraId="0A30F91F" w14:textId="77777777" w:rsidR="00911CB4" w:rsidRDefault="00911C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Univers">
    <w:charset w:val="00"/>
    <w:family w:val="swiss"/>
    <w:pitch w:val="variable"/>
    <w:sig w:usb0="80000287" w:usb1="00000000" w:usb2="00000000" w:usb3="00000000" w:csb0="0000000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451050" w14:textId="77777777" w:rsidR="00490188" w:rsidRDefault="00490188">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56</w:t>
    </w:r>
    <w:r>
      <w:rPr>
        <w:rStyle w:val="PageNumber"/>
      </w:rPr>
      <w:fldChar w:fldCharType="end"/>
    </w:r>
  </w:p>
  <w:p w14:paraId="558FC2EC" w14:textId="77777777" w:rsidR="00490188" w:rsidRDefault="0049018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0ED65B" w14:textId="77777777" w:rsidR="00490188" w:rsidRDefault="00490188" w:rsidP="007A2493">
    <w:pPr>
      <w:pStyle w:val="Footer"/>
      <w:jc w:val="right"/>
    </w:pPr>
    <w:r>
      <w:rPr>
        <w:rStyle w:val="PageNumber"/>
      </w:rPr>
      <w:fldChar w:fldCharType="begin"/>
    </w:r>
    <w:r>
      <w:rPr>
        <w:rStyle w:val="PageNumber"/>
      </w:rPr>
      <w:instrText xml:space="preserve"> PAGE </w:instrText>
    </w:r>
    <w:r>
      <w:rPr>
        <w:rStyle w:val="PageNumber"/>
      </w:rPr>
      <w:fldChar w:fldCharType="separate"/>
    </w:r>
    <w:r w:rsidR="00A035D3">
      <w:rPr>
        <w:rStyle w:val="PageNumber"/>
        <w:noProof/>
      </w:rPr>
      <w:t>13</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B6D3BAD" w14:textId="77777777" w:rsidR="00911CB4" w:rsidRDefault="00911CB4">
      <w:r>
        <w:separator/>
      </w:r>
    </w:p>
  </w:footnote>
  <w:footnote w:type="continuationSeparator" w:id="0">
    <w:p w14:paraId="41A4D131" w14:textId="77777777" w:rsidR="00911CB4" w:rsidRDefault="00911CB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43734AD"/>
    <w:multiLevelType w:val="hybridMultilevel"/>
    <w:tmpl w:val="04D6E024"/>
    <w:lvl w:ilvl="0" w:tplc="62F4BF82">
      <w:start w:val="1"/>
      <w:numFmt w:val="decimal"/>
      <w:lvlText w:val="%1."/>
      <w:lvlJc w:val="left"/>
      <w:pPr>
        <w:tabs>
          <w:tab w:val="num" w:pos="1224"/>
        </w:tabs>
        <w:ind w:left="1224" w:hanging="504"/>
      </w:pPr>
      <w:rPr>
        <w:rFonts w:ascii="Arial" w:hAnsi="Arial" w:cs="Times New Roman" w:hint="default"/>
        <w:b w:val="0"/>
        <w:i w:val="0"/>
        <w:sz w:val="24"/>
      </w:rPr>
    </w:lvl>
    <w:lvl w:ilvl="1" w:tplc="04090019">
      <w:start w:val="1"/>
      <w:numFmt w:val="lowerLetter"/>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 w15:restartNumberingAfterBreak="0">
    <w:nsid w:val="445078DC"/>
    <w:multiLevelType w:val="hybridMultilevel"/>
    <w:tmpl w:val="5FB4F8C6"/>
    <w:lvl w:ilvl="0" w:tplc="AC5613BC">
      <w:start w:val="1"/>
      <w:numFmt w:val="bullet"/>
      <w:lvlText w:val=""/>
      <w:lvlJc w:val="left"/>
      <w:pPr>
        <w:tabs>
          <w:tab w:val="num" w:pos="360"/>
        </w:tabs>
        <w:ind w:left="360" w:hanging="360"/>
      </w:pPr>
      <w:rPr>
        <w:rFonts w:ascii="Wingdings" w:hAnsi="Wingdings" w:hint="default"/>
        <w:sz w:val="24"/>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 w15:restartNumberingAfterBreak="0">
    <w:nsid w:val="58337343"/>
    <w:multiLevelType w:val="hybridMultilevel"/>
    <w:tmpl w:val="4E626A7C"/>
    <w:lvl w:ilvl="0" w:tplc="04090001">
      <w:start w:val="1"/>
      <w:numFmt w:val="bullet"/>
      <w:lvlText w:val=""/>
      <w:lvlJc w:val="left"/>
      <w:pPr>
        <w:tabs>
          <w:tab w:val="num" w:pos="720"/>
        </w:tabs>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num w:numId="1" w16cid:durableId="11034121">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863858131">
    <w:abstractNumId w:val="0"/>
  </w:num>
  <w:num w:numId="3" w16cid:durableId="178010357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rawingGridVerticalSpacing w:val="163"/>
  <w:displayHorizontalDrawingGridEvery w:val="0"/>
  <w:displayVerticalDrawingGridEvery w:val="2"/>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2493"/>
    <w:rsid w:val="00027FF5"/>
    <w:rsid w:val="000306FD"/>
    <w:rsid w:val="00037DC1"/>
    <w:rsid w:val="00042141"/>
    <w:rsid w:val="0006506B"/>
    <w:rsid w:val="00084208"/>
    <w:rsid w:val="000C1528"/>
    <w:rsid w:val="000E14B8"/>
    <w:rsid w:val="00110029"/>
    <w:rsid w:val="0011136C"/>
    <w:rsid w:val="00141626"/>
    <w:rsid w:val="001904F2"/>
    <w:rsid w:val="001B2415"/>
    <w:rsid w:val="001B43F4"/>
    <w:rsid w:val="00210EBB"/>
    <w:rsid w:val="00211DFF"/>
    <w:rsid w:val="002539A2"/>
    <w:rsid w:val="00253EDE"/>
    <w:rsid w:val="00254AD1"/>
    <w:rsid w:val="002565A3"/>
    <w:rsid w:val="00260EDD"/>
    <w:rsid w:val="002905EE"/>
    <w:rsid w:val="002E49C3"/>
    <w:rsid w:val="00313EC3"/>
    <w:rsid w:val="0034506E"/>
    <w:rsid w:val="00346DB4"/>
    <w:rsid w:val="00370D70"/>
    <w:rsid w:val="00385173"/>
    <w:rsid w:val="0038761C"/>
    <w:rsid w:val="003F1339"/>
    <w:rsid w:val="003F4C5A"/>
    <w:rsid w:val="003F5A7C"/>
    <w:rsid w:val="004119DB"/>
    <w:rsid w:val="00462329"/>
    <w:rsid w:val="00490188"/>
    <w:rsid w:val="004A3D32"/>
    <w:rsid w:val="00501622"/>
    <w:rsid w:val="00506A15"/>
    <w:rsid w:val="00513FE1"/>
    <w:rsid w:val="00536D40"/>
    <w:rsid w:val="00543CFC"/>
    <w:rsid w:val="005577A7"/>
    <w:rsid w:val="00570490"/>
    <w:rsid w:val="005748F6"/>
    <w:rsid w:val="00596637"/>
    <w:rsid w:val="00596AB3"/>
    <w:rsid w:val="0060379A"/>
    <w:rsid w:val="00610C18"/>
    <w:rsid w:val="0062252A"/>
    <w:rsid w:val="006421BD"/>
    <w:rsid w:val="00651677"/>
    <w:rsid w:val="00681D39"/>
    <w:rsid w:val="006B6415"/>
    <w:rsid w:val="006F18BF"/>
    <w:rsid w:val="007239D8"/>
    <w:rsid w:val="00726DDD"/>
    <w:rsid w:val="00731EA0"/>
    <w:rsid w:val="00737DB2"/>
    <w:rsid w:val="00742A0B"/>
    <w:rsid w:val="007675EE"/>
    <w:rsid w:val="00767E1E"/>
    <w:rsid w:val="00772EAF"/>
    <w:rsid w:val="0078285B"/>
    <w:rsid w:val="0079521E"/>
    <w:rsid w:val="007A2493"/>
    <w:rsid w:val="007B61A6"/>
    <w:rsid w:val="007D06A2"/>
    <w:rsid w:val="007F2B69"/>
    <w:rsid w:val="00807DC0"/>
    <w:rsid w:val="008102EE"/>
    <w:rsid w:val="00816A25"/>
    <w:rsid w:val="00856682"/>
    <w:rsid w:val="00860259"/>
    <w:rsid w:val="00871571"/>
    <w:rsid w:val="008746BF"/>
    <w:rsid w:val="008A2FF2"/>
    <w:rsid w:val="009113F3"/>
    <w:rsid w:val="00911CB4"/>
    <w:rsid w:val="0093282A"/>
    <w:rsid w:val="00937C7D"/>
    <w:rsid w:val="0094445B"/>
    <w:rsid w:val="009C088A"/>
    <w:rsid w:val="009D5AEE"/>
    <w:rsid w:val="00A035D3"/>
    <w:rsid w:val="00A33A15"/>
    <w:rsid w:val="00A460AE"/>
    <w:rsid w:val="00A67390"/>
    <w:rsid w:val="00AB1654"/>
    <w:rsid w:val="00AE5B55"/>
    <w:rsid w:val="00B14FF3"/>
    <w:rsid w:val="00B52641"/>
    <w:rsid w:val="00B66BA4"/>
    <w:rsid w:val="00BA4455"/>
    <w:rsid w:val="00BB3685"/>
    <w:rsid w:val="00BC3248"/>
    <w:rsid w:val="00BD3286"/>
    <w:rsid w:val="00BF034B"/>
    <w:rsid w:val="00BF72B7"/>
    <w:rsid w:val="00C1453E"/>
    <w:rsid w:val="00C23AD2"/>
    <w:rsid w:val="00C42F35"/>
    <w:rsid w:val="00CA4FC0"/>
    <w:rsid w:val="00CB17F6"/>
    <w:rsid w:val="00D101D5"/>
    <w:rsid w:val="00D1735E"/>
    <w:rsid w:val="00D25A88"/>
    <w:rsid w:val="00D3346E"/>
    <w:rsid w:val="00D42D49"/>
    <w:rsid w:val="00D44785"/>
    <w:rsid w:val="00D57D5F"/>
    <w:rsid w:val="00D91BC4"/>
    <w:rsid w:val="00D91E0A"/>
    <w:rsid w:val="00D97875"/>
    <w:rsid w:val="00DC37DA"/>
    <w:rsid w:val="00DF3108"/>
    <w:rsid w:val="00DF45DC"/>
    <w:rsid w:val="00DF479D"/>
    <w:rsid w:val="00E055A6"/>
    <w:rsid w:val="00E07C6F"/>
    <w:rsid w:val="00E46DAF"/>
    <w:rsid w:val="00E64287"/>
    <w:rsid w:val="00E735E1"/>
    <w:rsid w:val="00E95FDC"/>
    <w:rsid w:val="00EA5FBF"/>
    <w:rsid w:val="00EC1CDB"/>
    <w:rsid w:val="00F04D6A"/>
    <w:rsid w:val="00F669CE"/>
    <w:rsid w:val="00F80B80"/>
    <w:rsid w:val="00FA58EC"/>
    <w:rsid w:val="00FB6C41"/>
    <w:rsid w:val="00FC76A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8CC9E84"/>
  <w15:chartTrackingRefBased/>
  <w15:docId w15:val="{17FFB434-8E04-48BB-B8BF-4907A366BE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A2493"/>
    <w:rPr>
      <w:rFonts w:ascii="Arial" w:eastAsia="SimSun" w:hAnsi="Arial"/>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737DB2"/>
    <w:pPr>
      <w:tabs>
        <w:tab w:val="center" w:pos="4320"/>
        <w:tab w:val="right" w:pos="8640"/>
      </w:tabs>
    </w:pPr>
  </w:style>
  <w:style w:type="paragraph" w:styleId="Footer">
    <w:name w:val="footer"/>
    <w:basedOn w:val="Normal"/>
    <w:rsid w:val="00737DB2"/>
    <w:pPr>
      <w:tabs>
        <w:tab w:val="center" w:pos="4320"/>
        <w:tab w:val="right" w:pos="8640"/>
      </w:tabs>
    </w:pPr>
  </w:style>
  <w:style w:type="paragraph" w:styleId="Subtitle">
    <w:name w:val="Subtitle"/>
    <w:basedOn w:val="Normal"/>
    <w:qFormat/>
    <w:rsid w:val="007A2493"/>
    <w:pPr>
      <w:tabs>
        <w:tab w:val="center" w:pos="5400"/>
      </w:tabs>
      <w:suppressAutoHyphens/>
      <w:jc w:val="center"/>
    </w:pPr>
    <w:rPr>
      <w:u w:val="single"/>
    </w:rPr>
  </w:style>
  <w:style w:type="character" w:styleId="Hyperlink">
    <w:name w:val="Hyperlink"/>
    <w:basedOn w:val="DefaultParagraphFont"/>
    <w:rsid w:val="007A2493"/>
    <w:rPr>
      <w:color w:val="0000FF"/>
      <w:u w:val="single"/>
    </w:rPr>
  </w:style>
  <w:style w:type="character" w:styleId="PageNumber">
    <w:name w:val="page number"/>
    <w:basedOn w:val="DefaultParagraphFont"/>
    <w:rsid w:val="007A2493"/>
  </w:style>
  <w:style w:type="paragraph" w:customStyle="1" w:styleId="TxBrp3">
    <w:name w:val="TxBr_p3"/>
    <w:basedOn w:val="Normal"/>
    <w:rsid w:val="007A2493"/>
    <w:pPr>
      <w:widowControl w:val="0"/>
      <w:tabs>
        <w:tab w:val="left" w:pos="793"/>
      </w:tabs>
      <w:snapToGrid w:val="0"/>
      <w:spacing w:line="289" w:lineRule="atLeast"/>
      <w:jc w:val="both"/>
    </w:pPr>
    <w:rPr>
      <w:rFonts w:ascii="Times New Roman" w:hAnsi="Times New Roman"/>
    </w:rPr>
  </w:style>
  <w:style w:type="paragraph" w:customStyle="1" w:styleId="TxBrp12">
    <w:name w:val="TxBr_p12"/>
    <w:basedOn w:val="Normal"/>
    <w:rsid w:val="007A2493"/>
    <w:pPr>
      <w:widowControl w:val="0"/>
      <w:tabs>
        <w:tab w:val="left" w:pos="776"/>
      </w:tabs>
      <w:snapToGrid w:val="0"/>
      <w:spacing w:line="283" w:lineRule="atLeast"/>
    </w:pPr>
    <w:rPr>
      <w:rFonts w:ascii="Times New Roman" w:hAnsi="Times New Roman"/>
    </w:rPr>
  </w:style>
  <w:style w:type="paragraph" w:customStyle="1" w:styleId="TxBrp14">
    <w:name w:val="TxBr_p14"/>
    <w:basedOn w:val="Normal"/>
    <w:rsid w:val="007A2493"/>
    <w:pPr>
      <w:widowControl w:val="0"/>
      <w:tabs>
        <w:tab w:val="left" w:pos="776"/>
      </w:tabs>
      <w:snapToGrid w:val="0"/>
      <w:spacing w:line="425" w:lineRule="atLeast"/>
    </w:pPr>
    <w:rPr>
      <w:rFonts w:ascii="Times New Roman" w:hAnsi="Times New Roman"/>
    </w:rPr>
  </w:style>
  <w:style w:type="paragraph" w:styleId="BodyTextIndent">
    <w:name w:val="Body Text Indent"/>
    <w:basedOn w:val="Normal"/>
    <w:rsid w:val="007A2493"/>
    <w:pPr>
      <w:ind w:left="720"/>
      <w:jc w:val="both"/>
    </w:pPr>
    <w:rPr>
      <w:rFonts w:ascii="Univers" w:hAnsi="Univers"/>
    </w:rPr>
  </w:style>
  <w:style w:type="paragraph" w:styleId="BlockText">
    <w:name w:val="Block Text"/>
    <w:basedOn w:val="Normal"/>
    <w:rsid w:val="007A2493"/>
    <w:pPr>
      <w:ind w:left="720" w:right="-90"/>
      <w:jc w:val="both"/>
    </w:pPr>
    <w:rPr>
      <w:rFonts w:cs="Arial"/>
      <w:b/>
    </w:rPr>
  </w:style>
  <w:style w:type="character" w:styleId="FollowedHyperlink">
    <w:name w:val="FollowedHyperlink"/>
    <w:basedOn w:val="DefaultParagraphFont"/>
    <w:rsid w:val="007A2493"/>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yperlink" Target="http://www.nysed.gov/college-university-evaluation/education-law-rules-and-regulations"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292418DC836C1D459C6B75CC3EFEA386" ma:contentTypeVersion="12" ma:contentTypeDescription="Create a new document." ma:contentTypeScope="" ma:versionID="a98ec27132ac14fb34cdd36e0a19351b">
  <xsd:schema xmlns:xsd="http://www.w3.org/2001/XMLSchema" xmlns:xs="http://www.w3.org/2001/XMLSchema" xmlns:p="http://schemas.microsoft.com/office/2006/metadata/properties" xmlns:ns2="562d523a-d106-4d9b-8db8-e108637eaafc" xmlns:ns3="5a059746-9d58-4086-8d70-0ac66a6cb074" targetNamespace="http://schemas.microsoft.com/office/2006/metadata/properties" ma:root="true" ma:fieldsID="ba4cf5ec23afd9ed281e5f5497b002a8" ns2:_="" ns3:_="">
    <xsd:import namespace="562d523a-d106-4d9b-8db8-e108637eaafc"/>
    <xsd:import namespace="5a059746-9d58-4086-8d70-0ac66a6cb07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lcf76f155ced4ddcb4097134ff3c332f"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62d523a-d106-4d9b-8db8-e108637eaaf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184558b3-4b7e-402e-a6c9-1417db9941b9"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a059746-9d58-4086-8d70-0ac66a6cb074"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562d523a-d106-4d9b-8db8-e108637eaafc">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4F97E61E-20B7-41AB-B28E-D7005A593C17}">
  <ds:schemaRefs>
    <ds:schemaRef ds:uri="http://schemas.microsoft.com/sharepoint/v3/contenttype/forms"/>
  </ds:schemaRefs>
</ds:datastoreItem>
</file>

<file path=customXml/itemProps2.xml><?xml version="1.0" encoding="utf-8"?>
<ds:datastoreItem xmlns:ds="http://schemas.openxmlformats.org/officeDocument/2006/customXml" ds:itemID="{B825DF62-2BAD-425E-BBB0-6172B1E9A93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62d523a-d106-4d9b-8db8-e108637eaafc"/>
    <ds:schemaRef ds:uri="5a059746-9d58-4086-8d70-0ac66a6cb07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7C26C4D-34F3-4C87-9896-79E2628384AF}">
  <ds:schemaRefs>
    <ds:schemaRef ds:uri="http://schemas.microsoft.com/office/2006/metadata/properties"/>
    <ds:schemaRef ds:uri="http://schemas.microsoft.com/office/infopath/2007/PartnerControls"/>
    <ds:schemaRef ds:uri="562d523a-d106-4d9b-8db8-e108637eaafc"/>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13</Pages>
  <Words>3726</Words>
  <Characters>21242</Characters>
  <Application>Microsoft Office Word</Application>
  <DocSecurity>0</DocSecurity>
  <Lines>177</Lines>
  <Paragraphs>49</Paragraphs>
  <ScaleCrop>false</ScaleCrop>
  <HeadingPairs>
    <vt:vector size="2" baseType="variant">
      <vt:variant>
        <vt:lpstr>Title</vt:lpstr>
      </vt:variant>
      <vt:variant>
        <vt:i4>1</vt:i4>
      </vt:variant>
    </vt:vector>
  </HeadingPairs>
  <TitlesOfParts>
    <vt:vector size="1" baseType="lpstr">
      <vt:lpstr>External Evaluation Team Report</vt:lpstr>
    </vt:vector>
  </TitlesOfParts>
  <Company>NYSED</Company>
  <LinksUpToDate>false</LinksUpToDate>
  <CharactersWithSpaces>24919</CharactersWithSpaces>
  <SharedDoc>false</SharedDoc>
  <HLinks>
    <vt:vector size="6" baseType="variant">
      <vt:variant>
        <vt:i4>1441872</vt:i4>
      </vt:variant>
      <vt:variant>
        <vt:i4>0</vt:i4>
      </vt:variant>
      <vt:variant>
        <vt:i4>0</vt:i4>
      </vt:variant>
      <vt:variant>
        <vt:i4>5</vt:i4>
      </vt:variant>
      <vt:variant>
        <vt:lpwstr>http://www.highered.nysed.gov/ocue/rules.htm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External Evaluation Team Report</dc:title>
  <dc:subject/>
  <dc:creator>New York State Education Department</dc:creator>
  <cp:keywords/>
  <dc:description/>
  <cp:lastModifiedBy>Stephen Fogarty</cp:lastModifiedBy>
  <cp:revision>2</cp:revision>
  <dcterms:created xsi:type="dcterms:W3CDTF">2026-06-22T15:03:00Z</dcterms:created>
  <dcterms:modified xsi:type="dcterms:W3CDTF">2026-06-22T15:03:00Z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0x010100292418DC836C1D459C6B75CC3EFEA386</vt:lpwstr>
  </property>
</Properties>
</file>